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9DC1" w14:textId="77777777" w:rsidR="00C56215" w:rsidRPr="00156405" w:rsidRDefault="00C56215" w:rsidP="00156405">
      <w:r w:rsidRPr="00156405">
        <w:t xml:space="preserve">Narrator: </w:t>
      </w:r>
    </w:p>
    <w:p w14:paraId="0C73CFC8" w14:textId="77777777" w:rsidR="00C56215" w:rsidRPr="00156405" w:rsidRDefault="00C56215" w:rsidP="00156405">
      <w:r w:rsidRPr="00156405">
        <w:t>Welcome to the MIT CISR Research Briefing Series. The Center for Information Systems Research is based at the Sloan School of Management at MIT. We study digital transformation.</w:t>
      </w:r>
    </w:p>
    <w:p w14:paraId="51F6D6E4" w14:textId="77777777" w:rsidR="00C56215" w:rsidRPr="00156405" w:rsidRDefault="00C56215" w:rsidP="00156405">
      <w:r w:rsidRPr="00156405">
        <w:t>Barb Wixom:</w:t>
      </w:r>
    </w:p>
    <w:p w14:paraId="48E970F7" w14:textId="4151BE3E" w:rsidR="00C56215" w:rsidRPr="00156405" w:rsidRDefault="00C56215" w:rsidP="00156405">
      <w:r w:rsidRPr="00156405">
        <w:t>Hi, I’m Barb Wixom, a principal research scientist with MIT CISR. Today I’m excited to share with you the May 2021 research briefing that I co-authored with Gabe Piccoli, “Build Data Liquidity to Accelerate Data Monetization.”</w:t>
      </w:r>
    </w:p>
    <w:p w14:paraId="4FE91363" w14:textId="550B4AA4" w:rsidR="00592083" w:rsidRPr="00156405" w:rsidRDefault="006B370F" w:rsidP="00156405">
      <w:r w:rsidRPr="00156405">
        <w:t xml:space="preserve">Most global </w:t>
      </w:r>
      <w:r w:rsidR="00320E79" w:rsidRPr="00156405">
        <w:t xml:space="preserve">companies </w:t>
      </w:r>
      <w:r w:rsidR="004163A2" w:rsidRPr="00156405">
        <w:t>aim</w:t>
      </w:r>
      <w:r w:rsidRPr="00156405">
        <w:t xml:space="preserve"> to treat data as a strategic asset, and recognize that data needs to be put to use to realize its value. For years, using more data to make better decisions has been the holy grail. But MIT CISR research has found </w:t>
      </w:r>
      <w:r w:rsidR="00592083" w:rsidRPr="00156405">
        <w:t xml:space="preserve">that future-ready </w:t>
      </w:r>
      <w:r w:rsidR="00C47049" w:rsidRPr="00156405">
        <w:t xml:space="preserve">companies </w:t>
      </w:r>
      <w:r w:rsidR="00592083" w:rsidRPr="00156405">
        <w:t>have greater</w:t>
      </w:r>
      <w:r w:rsidRPr="00156405">
        <w:t xml:space="preserve"> </w:t>
      </w:r>
      <w:r w:rsidR="00592083" w:rsidRPr="00156405">
        <w:t>ambition</w:t>
      </w:r>
      <w:r w:rsidR="00C47049" w:rsidRPr="00156405">
        <w:t xml:space="preserve"> regarding their data</w:t>
      </w:r>
      <w:r w:rsidRPr="00156405">
        <w:t xml:space="preserve">. </w:t>
      </w:r>
      <w:r w:rsidR="00082F1D" w:rsidRPr="00156405">
        <w:t xml:space="preserve">They </w:t>
      </w:r>
      <w:r w:rsidR="00592083" w:rsidRPr="00156405">
        <w:t>strive</w:t>
      </w:r>
      <w:r w:rsidR="00082F1D" w:rsidRPr="00156405">
        <w:t xml:space="preserve"> to maximize their data monetization outcomes by pervasively </w:t>
      </w:r>
      <w:r w:rsidR="009344C2" w:rsidRPr="00156405">
        <w:t xml:space="preserve">improving processes </w:t>
      </w:r>
      <w:r w:rsidR="00592083" w:rsidRPr="00156405">
        <w:t>to do things better, cheaper, and faster</w:t>
      </w:r>
      <w:r w:rsidR="009344C2" w:rsidRPr="00156405">
        <w:t>;</w:t>
      </w:r>
      <w:r w:rsidR="00592083" w:rsidRPr="00156405">
        <w:t xml:space="preserve"> </w:t>
      </w:r>
      <w:r w:rsidR="009344C2" w:rsidRPr="00156405">
        <w:t xml:space="preserve">wrapping products </w:t>
      </w:r>
      <w:r w:rsidR="007907F2" w:rsidRPr="00156405">
        <w:t>with</w:t>
      </w:r>
      <w:r w:rsidR="00592083" w:rsidRPr="00156405">
        <w:t xml:space="preserve"> analytics features and experiences</w:t>
      </w:r>
      <w:r w:rsidR="009344C2" w:rsidRPr="00156405">
        <w:t>;</w:t>
      </w:r>
      <w:r w:rsidR="00592083" w:rsidRPr="00156405">
        <w:t xml:space="preserve"> and </w:t>
      </w:r>
      <w:r w:rsidR="009344C2" w:rsidRPr="00156405">
        <w:t xml:space="preserve">selling new innovative </w:t>
      </w:r>
      <w:r w:rsidR="00592083" w:rsidRPr="00156405">
        <w:t>information solutions.</w:t>
      </w:r>
      <w:r w:rsidR="00970D60" w:rsidRPr="00156405">
        <w:t xml:space="preserve"> However, this ambition requires that </w:t>
      </w:r>
      <w:r w:rsidR="00C47049" w:rsidRPr="00156405">
        <w:t xml:space="preserve">companies </w:t>
      </w:r>
      <w:r w:rsidR="00714A5F" w:rsidRPr="00156405">
        <w:t xml:space="preserve">first </w:t>
      </w:r>
      <w:r w:rsidRPr="00156405">
        <w:t xml:space="preserve">transform data </w:t>
      </w:r>
      <w:r w:rsidR="00714A5F" w:rsidRPr="00156405">
        <w:t>such</w:t>
      </w:r>
      <w:r w:rsidRPr="00156405">
        <w:t xml:space="preserve"> that </w:t>
      </w:r>
      <w:r w:rsidR="00714A5F" w:rsidRPr="00156405">
        <w:t xml:space="preserve">it </w:t>
      </w:r>
      <w:r w:rsidR="009157DB" w:rsidRPr="00156405">
        <w:t xml:space="preserve">can be </w:t>
      </w:r>
      <w:r w:rsidR="007907F2" w:rsidRPr="00156405">
        <w:t xml:space="preserve">reused and </w:t>
      </w:r>
      <w:r w:rsidR="009157DB" w:rsidRPr="00156405">
        <w:t xml:space="preserve">recombined </w:t>
      </w:r>
      <w:r w:rsidR="00995ECE" w:rsidRPr="00156405">
        <w:t>for new value creation</w:t>
      </w:r>
      <w:r w:rsidRPr="00156405">
        <w:t>.</w:t>
      </w:r>
      <w:r w:rsidR="00995ECE" w:rsidRPr="00156405">
        <w:t xml:space="preserve"> The easier the reuse</w:t>
      </w:r>
      <w:r w:rsidR="007907F2" w:rsidRPr="00156405">
        <w:t xml:space="preserve"> and recombination</w:t>
      </w:r>
      <w:r w:rsidR="00995ECE" w:rsidRPr="00156405">
        <w:t>, the higher the data’s liquidity</w:t>
      </w:r>
      <w:r w:rsidR="00C47049" w:rsidRPr="00156405">
        <w:t>, which we define as the ease of data asset reuse and recombination.</w:t>
      </w:r>
      <w:r w:rsidR="00995ECE" w:rsidRPr="00156405">
        <w:t xml:space="preserve"> </w:t>
      </w:r>
      <w:r w:rsidR="0028554E" w:rsidRPr="00156405">
        <w:t xml:space="preserve">In this briefing we explain why </w:t>
      </w:r>
      <w:r w:rsidR="007825B7" w:rsidRPr="00156405">
        <w:t>d</w:t>
      </w:r>
      <w:r w:rsidR="0028554E" w:rsidRPr="00156405">
        <w:t>ata liquidity</w:t>
      </w:r>
      <w:r w:rsidR="007825B7" w:rsidRPr="00156405">
        <w:t xml:space="preserve"> matters</w:t>
      </w:r>
      <w:r w:rsidR="00DC41D3" w:rsidRPr="00156405">
        <w:t>.</w:t>
      </w:r>
    </w:p>
    <w:p w14:paraId="333EE117" w14:textId="39ECB11A" w:rsidR="001C21AF" w:rsidRPr="00156405" w:rsidRDefault="00554923" w:rsidP="00156405">
      <w:r w:rsidRPr="00156405">
        <w:t>Preparing Data for New Value Creation</w:t>
      </w:r>
    </w:p>
    <w:p w14:paraId="35317455" w14:textId="7C168EF0" w:rsidR="00016C8E" w:rsidRPr="00156405" w:rsidRDefault="00554923" w:rsidP="00156405">
      <w:r w:rsidRPr="00156405">
        <w:t xml:space="preserve">A company’s </w:t>
      </w:r>
      <w:r w:rsidR="0046012A" w:rsidRPr="00156405">
        <w:t>d</w:t>
      </w:r>
      <w:r w:rsidR="006B370F" w:rsidRPr="00156405">
        <w:t xml:space="preserve">ata </w:t>
      </w:r>
      <w:r w:rsidR="00850563" w:rsidRPr="00156405">
        <w:t>typically has low liquidity</w:t>
      </w:r>
      <w:r w:rsidR="00320E79" w:rsidRPr="00156405">
        <w:t>;</w:t>
      </w:r>
      <w:r w:rsidR="00A15B89" w:rsidRPr="00156405">
        <w:t xml:space="preserve"> </w:t>
      </w:r>
      <w:r w:rsidR="00320E79" w:rsidRPr="00156405">
        <w:t xml:space="preserve">the data </w:t>
      </w:r>
      <w:r w:rsidR="0046012A" w:rsidRPr="00156405">
        <w:t>is</w:t>
      </w:r>
      <w:r w:rsidR="006B370F" w:rsidRPr="00156405">
        <w:t xml:space="preserve"> trapped in local business processes, locked in closed platforms, replicated in multiple locations, incomplete</w:t>
      </w:r>
      <w:r w:rsidR="00CE3731" w:rsidRPr="00156405">
        <w:t xml:space="preserve">, </w:t>
      </w:r>
      <w:r w:rsidR="006B370F" w:rsidRPr="00156405">
        <w:t xml:space="preserve">inaccurate, and poorly classified or defined. </w:t>
      </w:r>
      <w:r w:rsidR="0046012A" w:rsidRPr="00156405">
        <w:t>It’s n</w:t>
      </w:r>
      <w:r w:rsidR="006B370F" w:rsidRPr="00156405">
        <w:t xml:space="preserve">o wonder that </w:t>
      </w:r>
      <w:r w:rsidR="00637F1D" w:rsidRPr="00156405">
        <w:t xml:space="preserve">a lot of </w:t>
      </w:r>
      <w:r w:rsidR="0046012A" w:rsidRPr="00156405">
        <w:t>managerial</w:t>
      </w:r>
      <w:r w:rsidR="00637F1D" w:rsidRPr="00156405">
        <w:t xml:space="preserve"> attention focuses on</w:t>
      </w:r>
      <w:r w:rsidR="006B370F" w:rsidRPr="00156405">
        <w:t xml:space="preserve"> </w:t>
      </w:r>
      <w:r w:rsidR="0046012A" w:rsidRPr="00156405">
        <w:t>liberating</w:t>
      </w:r>
      <w:r w:rsidR="006B370F" w:rsidRPr="00156405">
        <w:t xml:space="preserve"> data </w:t>
      </w:r>
      <w:r w:rsidR="0046012A" w:rsidRPr="00156405">
        <w:t>from</w:t>
      </w:r>
      <w:r w:rsidR="006B370F" w:rsidRPr="00156405">
        <w:t xml:space="preserve"> </w:t>
      </w:r>
      <w:r w:rsidR="00850563" w:rsidRPr="00156405">
        <w:t>silos</w:t>
      </w:r>
      <w:r w:rsidR="006B370F" w:rsidRPr="00156405">
        <w:t xml:space="preserve"> and </w:t>
      </w:r>
      <w:r w:rsidR="0046012A" w:rsidRPr="00156405">
        <w:t>applying</w:t>
      </w:r>
      <w:r w:rsidR="00637F1D" w:rsidRPr="00156405">
        <w:t xml:space="preserve"> it</w:t>
      </w:r>
      <w:r w:rsidR="006B370F" w:rsidRPr="00156405">
        <w:t xml:space="preserve"> to </w:t>
      </w:r>
      <w:r w:rsidR="00CE3731" w:rsidRPr="00156405">
        <w:t>a</w:t>
      </w:r>
      <w:r w:rsidR="0046012A" w:rsidRPr="00156405">
        <w:t xml:space="preserve"> </w:t>
      </w:r>
      <w:r w:rsidR="00CD30E5" w:rsidRPr="00156405">
        <w:t>new specific</w:t>
      </w:r>
      <w:r w:rsidR="0046012A" w:rsidRPr="00156405">
        <w:t xml:space="preserve"> </w:t>
      </w:r>
      <w:r w:rsidR="006B370F" w:rsidRPr="00156405">
        <w:t xml:space="preserve">use </w:t>
      </w:r>
      <w:r w:rsidR="001C21AF" w:rsidRPr="00156405">
        <w:t xml:space="preserve">such as </w:t>
      </w:r>
      <w:r w:rsidR="0046012A" w:rsidRPr="00156405">
        <w:t>calculating</w:t>
      </w:r>
      <w:r w:rsidR="006B370F" w:rsidRPr="00156405">
        <w:t xml:space="preserve"> customer churn</w:t>
      </w:r>
      <w:r w:rsidR="00CE3731" w:rsidRPr="00156405">
        <w:t xml:space="preserve"> or</w:t>
      </w:r>
      <w:r w:rsidR="0046012A" w:rsidRPr="00156405">
        <w:t xml:space="preserve"> spotting supply chain breaks</w:t>
      </w:r>
      <w:r w:rsidR="006B370F" w:rsidRPr="00156405">
        <w:t>.</w:t>
      </w:r>
    </w:p>
    <w:p w14:paraId="2C5554DA" w14:textId="68A5A17F" w:rsidR="0041724D" w:rsidRPr="00156405" w:rsidRDefault="00D71400" w:rsidP="00156405">
      <w:r w:rsidRPr="00156405">
        <w:t xml:space="preserve">This is a good </w:t>
      </w:r>
      <w:r w:rsidR="00990C05" w:rsidRPr="00156405">
        <w:t>exercise</w:t>
      </w:r>
      <w:r w:rsidR="00506288" w:rsidRPr="00156405">
        <w:t>,</w:t>
      </w:r>
      <w:r w:rsidRPr="00156405">
        <w:t xml:space="preserve"> but not </w:t>
      </w:r>
      <w:r w:rsidR="00506288" w:rsidRPr="00156405">
        <w:t>a</w:t>
      </w:r>
      <w:r w:rsidRPr="00156405">
        <w:t xml:space="preserve"> strategic </w:t>
      </w:r>
      <w:r w:rsidR="00506288" w:rsidRPr="00156405">
        <w:t>one</w:t>
      </w:r>
      <w:r w:rsidRPr="00156405">
        <w:t xml:space="preserve">. </w:t>
      </w:r>
      <w:r w:rsidR="004163A2" w:rsidRPr="00156405">
        <w:t>Sure</w:t>
      </w:r>
      <w:r w:rsidR="00714A5F" w:rsidRPr="00156405">
        <w:t>,</w:t>
      </w:r>
      <w:r w:rsidR="004163A2" w:rsidRPr="00156405">
        <w:t xml:space="preserve"> </w:t>
      </w:r>
      <w:r w:rsidR="00CE3731" w:rsidRPr="00156405">
        <w:t>a</w:t>
      </w:r>
      <w:r w:rsidR="00A15B89" w:rsidRPr="00156405">
        <w:t>n initiative on</w:t>
      </w:r>
      <w:r w:rsidR="004163A2" w:rsidRPr="00156405">
        <w:t xml:space="preserve"> customer churn</w:t>
      </w:r>
      <w:r w:rsidR="00CE3731" w:rsidRPr="00156405">
        <w:t xml:space="preserve"> or</w:t>
      </w:r>
      <w:r w:rsidR="004D0357" w:rsidRPr="00156405">
        <w:t xml:space="preserve"> supply chain </w:t>
      </w:r>
      <w:r w:rsidR="004163A2" w:rsidRPr="00156405">
        <w:t xml:space="preserve">will </w:t>
      </w:r>
      <w:r w:rsidR="004D0357" w:rsidRPr="00156405">
        <w:t>realize</w:t>
      </w:r>
      <w:r w:rsidR="004163A2" w:rsidRPr="00156405">
        <w:t xml:space="preserve"> </w:t>
      </w:r>
      <w:r w:rsidR="004D0357" w:rsidRPr="00156405">
        <w:t xml:space="preserve">new value for the </w:t>
      </w:r>
      <w:r w:rsidR="00D25546" w:rsidRPr="00156405">
        <w:t>company</w:t>
      </w:r>
      <w:r w:rsidR="004163A2" w:rsidRPr="00156405">
        <w:t xml:space="preserve">. But if you </w:t>
      </w:r>
      <w:r w:rsidR="004D0357" w:rsidRPr="00156405">
        <w:t>continue to pursue</w:t>
      </w:r>
      <w:r w:rsidR="00241B52" w:rsidRPr="00156405">
        <w:t xml:space="preserve"> </w:t>
      </w:r>
      <w:r w:rsidR="00D25546" w:rsidRPr="00156405">
        <w:t xml:space="preserve">only </w:t>
      </w:r>
      <w:r w:rsidR="00714A5F" w:rsidRPr="00156405">
        <w:t xml:space="preserve">a </w:t>
      </w:r>
      <w:r w:rsidR="00241B52" w:rsidRPr="00156405">
        <w:t>linear value creation cycle</w:t>
      </w:r>
      <w:r w:rsidR="000055DB" w:rsidRPr="00156405">
        <w:t>,</w:t>
      </w:r>
      <w:r w:rsidR="004163A2" w:rsidRPr="00156405">
        <w:t xml:space="preserve"> you are leaving money on the table.</w:t>
      </w:r>
      <w:r w:rsidR="00E32918" w:rsidRPr="00156405">
        <w:t xml:space="preserve"> </w:t>
      </w:r>
    </w:p>
    <w:p w14:paraId="1165B671" w14:textId="5984446F" w:rsidR="00A45D00" w:rsidRPr="00156405" w:rsidRDefault="00CE3731" w:rsidP="00156405">
      <w:r w:rsidRPr="00156405">
        <w:t>It’s crucial</w:t>
      </w:r>
      <w:r w:rsidR="00D71400" w:rsidRPr="00156405">
        <w:t xml:space="preserve"> to recognize that d</w:t>
      </w:r>
      <w:r w:rsidR="00B73813" w:rsidRPr="00156405">
        <w:t xml:space="preserve">ata </w:t>
      </w:r>
      <w:r w:rsidR="00FA301A" w:rsidRPr="00156405">
        <w:t>do</w:t>
      </w:r>
      <w:r w:rsidR="00B55BDD" w:rsidRPr="00156405">
        <w:t>es</w:t>
      </w:r>
      <w:r w:rsidR="00FA301A" w:rsidRPr="00156405">
        <w:t xml:space="preserve"> not have to be</w:t>
      </w:r>
      <w:r w:rsidR="001079B4" w:rsidRPr="00156405">
        <w:t xml:space="preserve"> treated like</w:t>
      </w:r>
      <w:r w:rsidR="00FA301A" w:rsidRPr="00156405">
        <w:t xml:space="preserve"> </w:t>
      </w:r>
      <w:r w:rsidR="00A20BE4" w:rsidRPr="00156405">
        <w:t xml:space="preserve">traditional </w:t>
      </w:r>
      <w:r w:rsidR="00D0082E" w:rsidRPr="00156405">
        <w:t xml:space="preserve">company </w:t>
      </w:r>
      <w:r w:rsidR="00FA301A" w:rsidRPr="00156405">
        <w:t>assets</w:t>
      </w:r>
      <w:r w:rsidR="00A20BE4" w:rsidRPr="00156405">
        <w:t>. H</w:t>
      </w:r>
      <w:r w:rsidR="00EE63FF" w:rsidRPr="00156405">
        <w:t xml:space="preserve">eavy equipment, </w:t>
      </w:r>
      <w:r w:rsidR="00960688" w:rsidRPr="00156405">
        <w:t>office furniture, land</w:t>
      </w:r>
      <w:r w:rsidR="00EE63FF" w:rsidRPr="00156405">
        <w:t xml:space="preserve">, </w:t>
      </w:r>
      <w:r w:rsidR="00A20BE4" w:rsidRPr="00156405">
        <w:t xml:space="preserve">and even cash </w:t>
      </w:r>
      <w:r w:rsidR="00A15B89" w:rsidRPr="00156405">
        <w:t xml:space="preserve">will </w:t>
      </w:r>
      <w:r w:rsidR="00714A5F" w:rsidRPr="00156405">
        <w:t xml:space="preserve">deteriorate or </w:t>
      </w:r>
      <w:r w:rsidR="0041724D" w:rsidRPr="00156405">
        <w:t xml:space="preserve">be </w:t>
      </w:r>
      <w:r w:rsidR="00A20BE4" w:rsidRPr="00156405">
        <w:t>deplete</w:t>
      </w:r>
      <w:r w:rsidR="0041724D" w:rsidRPr="00156405">
        <w:t>d</w:t>
      </w:r>
      <w:r w:rsidR="004F1229" w:rsidRPr="00156405">
        <w:t xml:space="preserve">; </w:t>
      </w:r>
      <w:r w:rsidR="00320E79" w:rsidRPr="00156405">
        <w:t xml:space="preserve">companies </w:t>
      </w:r>
      <w:r w:rsidR="00860915" w:rsidRPr="00156405">
        <w:t xml:space="preserve">have no choice but to </w:t>
      </w:r>
      <w:r w:rsidR="00A15B89" w:rsidRPr="00156405">
        <w:t>control</w:t>
      </w:r>
      <w:r w:rsidR="00714A5F" w:rsidRPr="00156405">
        <w:t xml:space="preserve"> </w:t>
      </w:r>
      <w:r w:rsidR="00860915" w:rsidRPr="00156405">
        <w:t xml:space="preserve">their use. </w:t>
      </w:r>
      <w:r w:rsidR="00EE63FF" w:rsidRPr="00156405">
        <w:t xml:space="preserve">Data </w:t>
      </w:r>
      <w:r w:rsidR="00B55BDD" w:rsidRPr="00156405">
        <w:t>is</w:t>
      </w:r>
      <w:r w:rsidR="00EE63FF" w:rsidRPr="00156405">
        <w:t xml:space="preserve"> different</w:t>
      </w:r>
      <w:r w:rsidR="00D0082E" w:rsidRPr="00156405">
        <w:t>—it</w:t>
      </w:r>
      <w:r w:rsidR="00A15B89" w:rsidRPr="00156405">
        <w:t xml:space="preserve"> can be reused and recombined freely without degradation. </w:t>
      </w:r>
      <w:r w:rsidR="00D862BA" w:rsidRPr="00156405">
        <w:t>Data assets are born to be liquid!</w:t>
      </w:r>
    </w:p>
    <w:p w14:paraId="31B198C9" w14:textId="63D12D0B" w:rsidR="00554923" w:rsidRPr="00156405" w:rsidRDefault="00B55BDD" w:rsidP="00156405">
      <w:r w:rsidRPr="00156405">
        <w:t>While data is inherently reusable and recombinable, the organization must activate these characteristics</w:t>
      </w:r>
      <w:r w:rsidR="008767D6" w:rsidRPr="00156405">
        <w:t xml:space="preserve">. </w:t>
      </w:r>
      <w:r w:rsidR="0080149B" w:rsidRPr="00156405">
        <w:t xml:space="preserve">A data asset that has been </w:t>
      </w:r>
      <w:r w:rsidR="008E7ADE" w:rsidRPr="00156405">
        <w:t>curated—a strategic data asset—</w:t>
      </w:r>
      <w:r w:rsidR="0080149B" w:rsidRPr="00156405">
        <w:t xml:space="preserve">is </w:t>
      </w:r>
      <w:r w:rsidR="00A34542" w:rsidRPr="00156405">
        <w:t>prepared</w:t>
      </w:r>
      <w:r w:rsidR="0080149B" w:rsidRPr="00156405">
        <w:t xml:space="preserve"> for innumerable data monetization initiatives</w:t>
      </w:r>
      <w:r w:rsidR="008E7ADE" w:rsidRPr="00156405">
        <w:t xml:space="preserve"> and </w:t>
      </w:r>
      <w:r w:rsidR="0080149B" w:rsidRPr="00156405">
        <w:t xml:space="preserve">can be used for new value creation. </w:t>
      </w:r>
      <w:r w:rsidR="00605B5B" w:rsidRPr="00156405">
        <w:t>To</w:t>
      </w:r>
      <w:r w:rsidR="00E32918" w:rsidRPr="00156405">
        <w:t xml:space="preserve"> move from</w:t>
      </w:r>
      <w:r w:rsidR="0028554E" w:rsidRPr="00156405">
        <w:t xml:space="preserve"> </w:t>
      </w:r>
      <w:r w:rsidR="00CC797E" w:rsidRPr="00156405">
        <w:t>simply</w:t>
      </w:r>
      <w:r w:rsidR="0080149B" w:rsidRPr="00156405">
        <w:t xml:space="preserve"> </w:t>
      </w:r>
      <w:r w:rsidR="0028554E" w:rsidRPr="00156405">
        <w:t xml:space="preserve">using </w:t>
      </w:r>
      <w:r w:rsidR="00E32918" w:rsidRPr="00156405">
        <w:t xml:space="preserve">data to </w:t>
      </w:r>
      <w:r w:rsidR="0028554E" w:rsidRPr="00156405">
        <w:t xml:space="preserve">building </w:t>
      </w:r>
      <w:r w:rsidR="00E32918" w:rsidRPr="00156405">
        <w:t xml:space="preserve">strategic </w:t>
      </w:r>
      <w:r w:rsidR="006A6FB2" w:rsidRPr="00156405">
        <w:t xml:space="preserve">data </w:t>
      </w:r>
      <w:r w:rsidR="00E32918" w:rsidRPr="00156405">
        <w:t>asset</w:t>
      </w:r>
      <w:r w:rsidR="0028554E" w:rsidRPr="00156405">
        <w:t>s</w:t>
      </w:r>
      <w:r w:rsidR="008767D6" w:rsidRPr="00156405">
        <w:t>,</w:t>
      </w:r>
      <w:r w:rsidR="0028554E" w:rsidRPr="00156405">
        <w:t xml:space="preserve"> </w:t>
      </w:r>
      <w:r w:rsidR="00DE1715" w:rsidRPr="00156405">
        <w:t xml:space="preserve">companies </w:t>
      </w:r>
      <w:r w:rsidR="008767D6" w:rsidRPr="00156405">
        <w:t xml:space="preserve">need to </w:t>
      </w:r>
      <w:r w:rsidR="00A55F3B" w:rsidRPr="00156405">
        <w:t xml:space="preserve">decontextualize data from a </w:t>
      </w:r>
      <w:r w:rsidR="00525DFE" w:rsidRPr="00156405">
        <w:t>designated</w:t>
      </w:r>
      <w:r w:rsidR="00605B5B" w:rsidRPr="00156405">
        <w:t xml:space="preserve"> </w:t>
      </w:r>
      <w:r w:rsidR="00525DFE" w:rsidRPr="00156405">
        <w:t>purpose</w:t>
      </w:r>
      <w:r w:rsidR="00A55F3B" w:rsidRPr="00156405">
        <w:t xml:space="preserve"> and </w:t>
      </w:r>
      <w:r w:rsidR="006E5FE7" w:rsidRPr="00156405">
        <w:t>prepare</w:t>
      </w:r>
      <w:r w:rsidR="00A55F3B" w:rsidRPr="00156405">
        <w:t xml:space="preserve"> </w:t>
      </w:r>
      <w:r w:rsidRPr="00156405">
        <w:t>each asset</w:t>
      </w:r>
      <w:r w:rsidR="00A55F3B" w:rsidRPr="00156405">
        <w:t xml:space="preserve"> to become </w:t>
      </w:r>
      <w:r w:rsidR="0028554E" w:rsidRPr="00156405">
        <w:t>accurate, complete, current, standardized, searchable</w:t>
      </w:r>
      <w:r w:rsidR="005335D2" w:rsidRPr="00156405">
        <w:t>,</w:t>
      </w:r>
      <w:r w:rsidR="0028554E" w:rsidRPr="00156405">
        <w:t xml:space="preserve"> and understandable</w:t>
      </w:r>
      <w:r w:rsidR="00B21A3C" w:rsidRPr="00156405">
        <w:t xml:space="preserve"> </w:t>
      </w:r>
      <w:r w:rsidRPr="00156405">
        <w:t>enterprise</w:t>
      </w:r>
      <w:r w:rsidR="00320E79" w:rsidRPr="00156405">
        <w:t xml:space="preserve"> </w:t>
      </w:r>
      <w:r w:rsidR="00B21A3C" w:rsidRPr="00156405">
        <w:t>wide</w:t>
      </w:r>
      <w:r w:rsidR="0028554E" w:rsidRPr="00156405">
        <w:t xml:space="preserve">. </w:t>
      </w:r>
      <w:r w:rsidR="00320E79" w:rsidRPr="00156405">
        <w:t>Companies</w:t>
      </w:r>
      <w:r w:rsidR="00CC797E" w:rsidRPr="00156405">
        <w:t xml:space="preserve"> achieve this by</w:t>
      </w:r>
      <w:r w:rsidR="008767D6" w:rsidRPr="00156405">
        <w:t xml:space="preserve"> draw</w:t>
      </w:r>
      <w:r w:rsidR="00CC797E" w:rsidRPr="00156405">
        <w:t>ing</w:t>
      </w:r>
      <w:r w:rsidR="008767D6" w:rsidRPr="00156405">
        <w:t xml:space="preserve"> on</w:t>
      </w:r>
      <w:r w:rsidR="0028554E" w:rsidRPr="00156405">
        <w:t xml:space="preserve"> practices such as master data management, metadata management, data integration, data quality management, and taxonomy/ontology.</w:t>
      </w:r>
      <w:r w:rsidR="008767D6" w:rsidRPr="00156405">
        <w:t xml:space="preserve"> </w:t>
      </w:r>
      <w:r w:rsidR="008E7ADE" w:rsidRPr="00156405">
        <w:t>This</w:t>
      </w:r>
      <w:r w:rsidR="00CC797E" w:rsidRPr="00156405">
        <w:t xml:space="preserve"> data asset capability</w:t>
      </w:r>
      <w:r w:rsidR="00320E79" w:rsidRPr="00156405">
        <w:t xml:space="preserve"> combined</w:t>
      </w:r>
      <w:r w:rsidR="00B21A3C" w:rsidRPr="00156405">
        <w:t xml:space="preserve"> with </w:t>
      </w:r>
      <w:r w:rsidR="00CC797E" w:rsidRPr="00156405">
        <w:t xml:space="preserve">the </w:t>
      </w:r>
      <w:r w:rsidR="0080149B" w:rsidRPr="00156405">
        <w:t xml:space="preserve">capabilities </w:t>
      </w:r>
      <w:r w:rsidR="00CC797E" w:rsidRPr="00156405">
        <w:t>for</w:t>
      </w:r>
      <w:r w:rsidR="0080149B" w:rsidRPr="00156405">
        <w:t xml:space="preserve"> </w:t>
      </w:r>
      <w:r w:rsidR="00B21A3C" w:rsidRPr="00156405">
        <w:t>data platform, data science, customer understanding</w:t>
      </w:r>
      <w:r w:rsidR="0080149B" w:rsidRPr="00156405">
        <w:t>,</w:t>
      </w:r>
      <w:r w:rsidR="00B21A3C" w:rsidRPr="00156405">
        <w:t xml:space="preserve"> and acceptable data use</w:t>
      </w:r>
      <w:r w:rsidR="00320E79" w:rsidRPr="00156405">
        <w:t>—the five data monetization capabilities MIT CISR identified in its research—</w:t>
      </w:r>
      <w:r w:rsidRPr="00156405">
        <w:t>drive</w:t>
      </w:r>
      <w:r w:rsidR="00D92D62" w:rsidRPr="00156405">
        <w:t xml:space="preserve"> </w:t>
      </w:r>
      <w:r w:rsidR="00CC797E" w:rsidRPr="00156405">
        <w:t xml:space="preserve">an increase in </w:t>
      </w:r>
      <w:r w:rsidR="00D92D62" w:rsidRPr="00156405">
        <w:t>data’s</w:t>
      </w:r>
      <w:r w:rsidRPr="00156405">
        <w:t xml:space="preserve"> liquidity. As </w:t>
      </w:r>
      <w:r w:rsidR="00CC797E" w:rsidRPr="00156405">
        <w:t xml:space="preserve">a company’s </w:t>
      </w:r>
      <w:r w:rsidRPr="00156405">
        <w:t xml:space="preserve">strategic data assets </w:t>
      </w:r>
      <w:r w:rsidR="006F0E1E" w:rsidRPr="00156405">
        <w:t xml:space="preserve">become more highly liquid </w:t>
      </w:r>
      <w:r w:rsidR="00CC797E" w:rsidRPr="00156405">
        <w:t xml:space="preserve">and </w:t>
      </w:r>
      <w:r w:rsidR="006F0E1E" w:rsidRPr="00156405">
        <w:t>their number grows</w:t>
      </w:r>
      <w:r w:rsidRPr="00156405">
        <w:t xml:space="preserve">, </w:t>
      </w:r>
      <w:r w:rsidR="007B5394" w:rsidRPr="00156405">
        <w:t xml:space="preserve">data is made increasingly available for conversion to value and the </w:t>
      </w:r>
      <w:r w:rsidR="00CC797E" w:rsidRPr="00156405">
        <w:t xml:space="preserve">company’s </w:t>
      </w:r>
      <w:r w:rsidRPr="00156405">
        <w:t>data monetization accelerates</w:t>
      </w:r>
      <w:r w:rsidR="00C56215" w:rsidRPr="00156405">
        <w:t>.</w:t>
      </w:r>
    </w:p>
    <w:p w14:paraId="17C9AAFD" w14:textId="6CF67370" w:rsidR="0028554E" w:rsidRPr="00156405" w:rsidRDefault="0028554E" w:rsidP="00156405">
      <w:r w:rsidRPr="00156405">
        <w:lastRenderedPageBreak/>
        <w:t>Fidelity is an excellent example of a company that is actively creating highly liquid strategic data assets</w:t>
      </w:r>
      <w:r w:rsidR="001E0F21" w:rsidRPr="00156405">
        <w:t xml:space="preserve"> for use enterprise wide</w:t>
      </w:r>
      <w:r w:rsidRPr="00156405">
        <w:t xml:space="preserve">. </w:t>
      </w:r>
      <w:r w:rsidR="00320E79" w:rsidRPr="00156405">
        <w:t xml:space="preserve">Through </w:t>
      </w:r>
      <w:r w:rsidR="001E0F21" w:rsidRPr="00156405">
        <w:t>a multiyear</w:t>
      </w:r>
      <w:r w:rsidR="00C16ECA" w:rsidRPr="00156405">
        <w:t xml:space="preserve"> data replatforming pursuit, Fidelity is building out its data </w:t>
      </w:r>
      <w:r w:rsidR="00154332" w:rsidRPr="00156405">
        <w:t>monetization capabilities</w:t>
      </w:r>
      <w:r w:rsidR="00BC16D4" w:rsidRPr="00156405">
        <w:t xml:space="preserve"> at advanced levels</w:t>
      </w:r>
      <w:r w:rsidR="001E0F21" w:rsidRPr="00156405">
        <w:t xml:space="preserve"> by</w:t>
      </w:r>
      <w:r w:rsidR="00C16ECA" w:rsidRPr="00156405">
        <w:t xml:space="preserve"> drawing heavily on </w:t>
      </w:r>
      <w:r w:rsidR="003F6231" w:rsidRPr="00156405">
        <w:t>state-of-the-art</w:t>
      </w:r>
      <w:r w:rsidR="00154332" w:rsidRPr="00156405">
        <w:t xml:space="preserve"> tech, thoughtful architecture, clear accountability, and local-global coordination.</w:t>
      </w:r>
    </w:p>
    <w:p w14:paraId="75991532" w14:textId="200EDA35" w:rsidR="009F6768" w:rsidRPr="00156405" w:rsidRDefault="009F6768" w:rsidP="00156405">
      <w:r w:rsidRPr="00156405">
        <w:t xml:space="preserve">Building </w:t>
      </w:r>
      <w:r w:rsidR="00554923" w:rsidRPr="00156405">
        <w:t xml:space="preserve">Highly </w:t>
      </w:r>
      <w:r w:rsidR="00B17EAF" w:rsidRPr="00156405">
        <w:t xml:space="preserve">Liquid </w:t>
      </w:r>
      <w:r w:rsidR="008E0775" w:rsidRPr="00156405">
        <w:t>Strategic Data Assets</w:t>
      </w:r>
      <w:r w:rsidRPr="00156405">
        <w:t xml:space="preserve"> at Fidelity</w:t>
      </w:r>
    </w:p>
    <w:p w14:paraId="6C373C02" w14:textId="2CFD0C2A" w:rsidR="002E0982" w:rsidRPr="00156405" w:rsidRDefault="00412F94" w:rsidP="00156405">
      <w:r w:rsidRPr="00156405">
        <w:t>Fidelity Investments is a Boston-based financial services company whose mission is to inspire better futures and deliver better outcomes for the customers and business</w:t>
      </w:r>
      <w:r w:rsidR="00320E79" w:rsidRPr="00156405">
        <w:t>es</w:t>
      </w:r>
      <w:r w:rsidRPr="00156405">
        <w:t xml:space="preserve"> they serve. Fidelity employs more than 47,000 associates and has multiple distinct business units, including asset management, retail brokerage, clearing and custody, 401(k) and employer recordkeeping services, and capital markets. In 2020, the company reported a record $21 billion in revenue. Enterprise Head of Data Mihir Shah attributes this continued success in part to “the interconnection between all of Fidelity’s businesses.</w:t>
      </w:r>
      <w:r w:rsidR="002E0982" w:rsidRPr="00156405">
        <w:t>”</w:t>
      </w:r>
    </w:p>
    <w:p w14:paraId="7328583C" w14:textId="33B2C4DE" w:rsidR="00412F94" w:rsidRPr="00156405" w:rsidRDefault="00412F94" w:rsidP="00156405">
      <w:r w:rsidRPr="00156405">
        <w:t xml:space="preserve">In 2019, Fidelity clustered sets of common strategic initiatives from each business into “neighborhoods” and assigned an executive responsible for driving each neighborhood’s progress and synergy. Shah, charged with a neighborhood specific to data, initiated a four-year program aimed to rationalize 100-plus data warehouses and analytics stores into a common analytics platform. The program’s primary objective was to organize the data around a set of priority entities that are common Fidelity-wide—such as customer, employee, and investible security—into strategic data assets that are integrated and easily consumable. </w:t>
      </w:r>
    </w:p>
    <w:p w14:paraId="6DCDE7C3" w14:textId="71439F59" w:rsidR="00412F94" w:rsidRPr="00156405" w:rsidRDefault="00C56215" w:rsidP="00156405">
      <w:r w:rsidRPr="00156405">
        <w:t>Says Mihir Shah, “</w:t>
      </w:r>
      <w:r w:rsidR="00412F94" w:rsidRPr="00156405">
        <w:t>We want to create long-term data assets for creating value—not only immediately, but also for use cases that are yet to be identified.</w:t>
      </w:r>
      <w:r w:rsidRPr="00156405">
        <w:t>”</w:t>
      </w:r>
    </w:p>
    <w:p w14:paraId="0F410852" w14:textId="77777777" w:rsidR="00412F94" w:rsidRPr="00156405" w:rsidRDefault="00412F94" w:rsidP="00156405">
      <w:r w:rsidRPr="00156405">
        <w:t>To start, Fidelity implemented a set of key foundational structures:</w:t>
      </w:r>
    </w:p>
    <w:p w14:paraId="4CE8FB98" w14:textId="77777777" w:rsidR="00412F94" w:rsidRPr="00156405" w:rsidRDefault="00412F94" w:rsidP="00156405">
      <w:r w:rsidRPr="00156405">
        <w:t>Universal IDs: a common identifier for each major data entity universal across the company</w:t>
      </w:r>
    </w:p>
    <w:p w14:paraId="2108CCD7" w14:textId="77777777" w:rsidR="00412F94" w:rsidRPr="00156405" w:rsidRDefault="00412F94" w:rsidP="00156405">
      <w:r w:rsidRPr="00156405">
        <w:t xml:space="preserve">Single customer profiles: 360-degree views of customers to serve the customer better across all channels of interaction </w:t>
      </w:r>
    </w:p>
    <w:p w14:paraId="69A706AE" w14:textId="77777777" w:rsidR="00412F94" w:rsidRPr="00156405" w:rsidRDefault="00412F94" w:rsidP="00156405">
      <w:r w:rsidRPr="00156405">
        <w:t>Single analytics platform: an advanced cloud-based analytics platform to house and serve data products at a large scale</w:t>
      </w:r>
    </w:p>
    <w:p w14:paraId="47B8325A" w14:textId="77777777" w:rsidR="00412F94" w:rsidRPr="00156405" w:rsidRDefault="00412F94" w:rsidP="00156405">
      <w:r w:rsidRPr="00156405">
        <w:t>Central taxonomy and catalog: a repository to organize shared Fidelity terminology and the definitions of more than 3,000 company data elements</w:t>
      </w:r>
    </w:p>
    <w:p w14:paraId="00708B2E" w14:textId="77777777" w:rsidR="00412F94" w:rsidRPr="00156405" w:rsidRDefault="00412F94" w:rsidP="00156405">
      <w:r w:rsidRPr="00156405">
        <w:t>Governance: a strong governance function to ensure strict enforcement of privacy, legal, contractual, and ethical policies</w:t>
      </w:r>
    </w:p>
    <w:p w14:paraId="78980713" w14:textId="77777777" w:rsidR="00412F94" w:rsidRPr="00156405" w:rsidRDefault="00412F94" w:rsidP="00156405">
      <w:r w:rsidRPr="00156405">
        <w:t xml:space="preserve">The operating model chosen for the new platform was an internal marketplace. Local data owners contribute to Fidelity’s strategic data assets by conforming new data to the enterprise taxonomy; a non-negotiable rule dictates that data and definitions align with the central catalog. Data owners maintain ownership of the data. When employees request access to data, they initiate a simple workflow that confirms their access is compliant and that they understand and would be responsible for using the data acceptably. As long as core platform rules are followed, consumers can take data from multiple producers, combine the data, and build for local requirements. </w:t>
      </w:r>
    </w:p>
    <w:p w14:paraId="7B5459EA" w14:textId="77777777" w:rsidR="00412F94" w:rsidRPr="00156405" w:rsidRDefault="00412F94" w:rsidP="00156405">
      <w:r w:rsidRPr="00156405">
        <w:t xml:space="preserve">In many regards, technology advancement has been critical to making the large platform efficient and effective. Built using cloud-based technology, the platform allows data sharing, access, and </w:t>
      </w:r>
      <w:r w:rsidRPr="00156405">
        <w:lastRenderedPageBreak/>
        <w:t>application to happen without data being moved; instead of transferring data, it maintains data in place and allows owners to control access. Security technology allows tokenization of the data fields, rendering them undecipherable if they fall into the wrong hands. Central repository technologies enable enterprise search and cataloguing.</w:t>
      </w:r>
    </w:p>
    <w:p w14:paraId="3AC02259" w14:textId="66E982F8" w:rsidR="0028554E" w:rsidRPr="00156405" w:rsidRDefault="00412F94" w:rsidP="00156405">
      <w:r w:rsidRPr="00156405">
        <w:t>In 2021, Fidelity is well into program execution; each quarter, leaders communicate anticipated value creation outcomes that are already materializing. Further, company leaders have begun to identify value-add opportunities using data that were never before possible—activities that would add value for customers, revenue, and efficiency.</w:t>
      </w:r>
    </w:p>
    <w:p w14:paraId="275242F4" w14:textId="2B888D10" w:rsidR="002E0982" w:rsidRPr="00156405" w:rsidRDefault="00EA5174" w:rsidP="00156405">
      <w:r w:rsidRPr="00156405">
        <w:t xml:space="preserve">Growing Data Liquidity </w:t>
      </w:r>
      <w:r w:rsidR="006F0E1E" w:rsidRPr="00156405">
        <w:t xml:space="preserve">as Evidenced </w:t>
      </w:r>
      <w:r w:rsidRPr="00156405">
        <w:t>in Strategic Digital Initiatives</w:t>
      </w:r>
    </w:p>
    <w:p w14:paraId="30D108C2" w14:textId="6AB9F861" w:rsidR="009D392A" w:rsidRPr="00156405" w:rsidRDefault="00DA0E85" w:rsidP="00156405">
      <w:r w:rsidRPr="00156405">
        <w:t xml:space="preserve">The Fidelity data replatforming effort </w:t>
      </w:r>
      <w:r w:rsidR="007340B4" w:rsidRPr="00156405">
        <w:t>represents</w:t>
      </w:r>
      <w:r w:rsidRPr="00156405">
        <w:t xml:space="preserve"> one of </w:t>
      </w:r>
      <w:r w:rsidR="00527EB3" w:rsidRPr="00156405">
        <w:t xml:space="preserve">seventy-three </w:t>
      </w:r>
      <w:r w:rsidRPr="00156405">
        <w:t>strategic initiatives that MIT CISR research</w:t>
      </w:r>
      <w:r w:rsidR="003E710E" w:rsidRPr="00156405">
        <w:t>ers</w:t>
      </w:r>
      <w:r w:rsidRPr="00156405">
        <w:t xml:space="preserve"> </w:t>
      </w:r>
      <w:r w:rsidR="003E710E" w:rsidRPr="00156405">
        <w:t>learned about while exploring</w:t>
      </w:r>
      <w:r w:rsidRPr="00156405">
        <w:t xml:space="preserve"> </w:t>
      </w:r>
      <w:r w:rsidR="003E710E" w:rsidRPr="00156405">
        <w:t>how companies create competitive advantage using</w:t>
      </w:r>
      <w:r w:rsidRPr="00156405">
        <w:t xml:space="preserve"> data assets</w:t>
      </w:r>
      <w:r w:rsidR="003E710E" w:rsidRPr="00156405">
        <w:t>.</w:t>
      </w:r>
      <w:r w:rsidR="0025631D" w:rsidRPr="00156405">
        <w:t xml:space="preserve"> </w:t>
      </w:r>
      <w:r w:rsidR="00342A7E" w:rsidRPr="00156405">
        <w:t xml:space="preserve">A notable </w:t>
      </w:r>
      <w:r w:rsidR="00CE3731" w:rsidRPr="00156405">
        <w:t xml:space="preserve">finding </w:t>
      </w:r>
      <w:r w:rsidR="008E7ADE" w:rsidRPr="00156405">
        <w:t xml:space="preserve">from this exploration </w:t>
      </w:r>
      <w:r w:rsidR="00A04F0F" w:rsidRPr="00156405">
        <w:t xml:space="preserve">was </w:t>
      </w:r>
      <w:r w:rsidR="00CE3731" w:rsidRPr="00156405">
        <w:t xml:space="preserve">how </w:t>
      </w:r>
      <w:r w:rsidR="00A04F0F" w:rsidRPr="00156405">
        <w:t xml:space="preserve">organizations are </w:t>
      </w:r>
      <w:r w:rsidR="00966DB1" w:rsidRPr="00156405">
        <w:t>using strategic digital initiati</w:t>
      </w:r>
      <w:r w:rsidR="00CE3731" w:rsidRPr="00156405">
        <w:t>v</w:t>
      </w:r>
      <w:r w:rsidR="00966DB1" w:rsidRPr="00156405">
        <w:t>es to build</w:t>
      </w:r>
      <w:r w:rsidR="00A04F0F" w:rsidRPr="00156405">
        <w:t xml:space="preserve"> data liquidity </w:t>
      </w:r>
      <w:r w:rsidR="00966DB1" w:rsidRPr="00156405">
        <w:t>in high-profile ways</w:t>
      </w:r>
      <w:r w:rsidR="00A04F0F" w:rsidRPr="00156405">
        <w:t>. For example:</w:t>
      </w:r>
    </w:p>
    <w:p w14:paraId="3E8A03A8" w14:textId="4FC65CB0" w:rsidR="00DA0E85" w:rsidRPr="00156405" w:rsidRDefault="00DA0E85" w:rsidP="00156405">
      <w:r w:rsidRPr="00156405">
        <w:t xml:space="preserve">BNP Paribas created a proprietary environmental, social, and governance scoring framework to quantify a company’s performance on material ESG issues relative to peers. </w:t>
      </w:r>
      <w:r w:rsidR="00EC5EB2" w:rsidRPr="00156405">
        <w:t xml:space="preserve">This initiative </w:t>
      </w:r>
      <w:r w:rsidR="005F68B2" w:rsidRPr="00156405">
        <w:t xml:space="preserve">was </w:t>
      </w:r>
      <w:r w:rsidR="00EC5EB2" w:rsidRPr="00156405">
        <w:t xml:space="preserve">particularly compelling because of the company’s overall strategic emphasis on using ESG considerations to inform investment decisions. </w:t>
      </w:r>
      <w:r w:rsidR="00E473AB" w:rsidRPr="00156405">
        <w:t>The framework is fueled by underlying strategic ESG data assets.</w:t>
      </w:r>
      <w:r w:rsidR="005F68B2" w:rsidRPr="00156405">
        <w:t xml:space="preserve"> BNP Paribas also now uses this exclusive ESG performance score to inform a host of investment decisions.</w:t>
      </w:r>
    </w:p>
    <w:p w14:paraId="4FBB1314" w14:textId="01CD0904" w:rsidR="00DA0E85" w:rsidRPr="00156405" w:rsidRDefault="00DA0E85" w:rsidP="00156405">
      <w:r w:rsidRPr="00156405">
        <w:t xml:space="preserve">The Australian Taxation Office </w:t>
      </w:r>
      <w:r w:rsidR="009D392A" w:rsidRPr="00156405">
        <w:t xml:space="preserve">uses advanced analytics to </w:t>
      </w:r>
      <w:r w:rsidRPr="00156405">
        <w:t>prepopulat</w:t>
      </w:r>
      <w:r w:rsidR="009D392A" w:rsidRPr="00156405">
        <w:t>e tax</w:t>
      </w:r>
      <w:r w:rsidRPr="00156405">
        <w:t xml:space="preserve"> forms and </w:t>
      </w:r>
      <w:r w:rsidR="009D392A" w:rsidRPr="00156405">
        <w:t>evaluate</w:t>
      </w:r>
      <w:r w:rsidRPr="00156405">
        <w:t xml:space="preserve"> in-process claims to simplify </w:t>
      </w:r>
      <w:r w:rsidR="009D392A" w:rsidRPr="00156405">
        <w:t>tax filing</w:t>
      </w:r>
      <w:r w:rsidRPr="00156405">
        <w:t xml:space="preserve">. </w:t>
      </w:r>
      <w:r w:rsidR="009D392A" w:rsidRPr="00156405">
        <w:t>This initiative helps ATO achieve its stated mission of reinventing the citizen tax experience</w:t>
      </w:r>
      <w:r w:rsidR="003D2B59" w:rsidRPr="00156405">
        <w:t xml:space="preserve">. It draws on </w:t>
      </w:r>
      <w:r w:rsidR="006D4F53" w:rsidRPr="00156405">
        <w:t xml:space="preserve">strategic </w:t>
      </w:r>
      <w:r w:rsidR="003D2B59" w:rsidRPr="00156405">
        <w:t>data</w:t>
      </w:r>
      <w:r w:rsidR="006D4F53" w:rsidRPr="00156405">
        <w:t xml:space="preserve"> assets</w:t>
      </w:r>
      <w:r w:rsidR="003D2B59" w:rsidRPr="00156405">
        <w:t xml:space="preserve"> produced by a dedicated program called Smarter Data, which the agency launched in 2015 to increase its capabilities in the area of data analytics.</w:t>
      </w:r>
    </w:p>
    <w:p w14:paraId="56D7D84E" w14:textId="31DF8411" w:rsidR="00DA0E85" w:rsidRPr="00156405" w:rsidRDefault="00DA0E85" w:rsidP="00156405">
      <w:r w:rsidRPr="00156405">
        <w:t>Pegasystems Inc. adapted the company’s commercial B2C AI-based tool for its own use to streamline and rationalize the company’s B2B customer outreach. The AI model d</w:t>
      </w:r>
      <w:bookmarkStart w:id="0" w:name="_GoBack"/>
      <w:bookmarkEnd w:id="0"/>
      <w:r w:rsidRPr="00156405">
        <w:t xml:space="preserve">raws on </w:t>
      </w:r>
      <w:r w:rsidR="00173B8F" w:rsidRPr="00156405">
        <w:t>strategic</w:t>
      </w:r>
      <w:r w:rsidRPr="00156405">
        <w:t xml:space="preserve"> data </w:t>
      </w:r>
      <w:r w:rsidR="00173B8F" w:rsidRPr="00156405">
        <w:t xml:space="preserve">assets </w:t>
      </w:r>
      <w:r w:rsidRPr="00156405">
        <w:t>about Pega contacts to deliver an always-on outreach capability that automatically serves up relevant content to leads as they move through the Pega sales cycle.</w:t>
      </w:r>
    </w:p>
    <w:p w14:paraId="79522F76" w14:textId="7809DE22" w:rsidR="00173B8F" w:rsidRPr="00156405" w:rsidRDefault="00173B8F" w:rsidP="00156405">
      <w:r w:rsidRPr="00156405">
        <w:t>For</w:t>
      </w:r>
      <w:r w:rsidR="00DA0E85" w:rsidRPr="00156405">
        <w:t xml:space="preserve"> each of these </w:t>
      </w:r>
      <w:r w:rsidRPr="00156405">
        <w:t xml:space="preserve">strategic </w:t>
      </w:r>
      <w:r w:rsidR="00A2166B" w:rsidRPr="00156405">
        <w:t xml:space="preserve">digital </w:t>
      </w:r>
      <w:r w:rsidRPr="00156405">
        <w:t>initiatives</w:t>
      </w:r>
      <w:r w:rsidR="00DA0E85" w:rsidRPr="00156405">
        <w:t xml:space="preserve">, the </w:t>
      </w:r>
      <w:r w:rsidRPr="00156405">
        <w:t xml:space="preserve">beauty lies not in a single use of data, but </w:t>
      </w:r>
      <w:r w:rsidR="008E7ADE" w:rsidRPr="00156405">
        <w:t>i</w:t>
      </w:r>
      <w:r w:rsidR="00DA0E85" w:rsidRPr="00156405">
        <w:t xml:space="preserve">n </w:t>
      </w:r>
      <w:r w:rsidRPr="00156405">
        <w:t>the recurring reuse and recombination of the carefully curated underlying strategic data assets. For BNP Paribas, it’s easy to imagine myriad work processes that can be improved, customer experiences that can be enhanced</w:t>
      </w:r>
      <w:r w:rsidR="004E4FAB" w:rsidRPr="00156405">
        <w:t>,</w:t>
      </w:r>
      <w:r w:rsidRPr="00156405">
        <w:t xml:space="preserve"> and new market offerings that be innovated</w:t>
      </w:r>
      <w:r w:rsidR="004E4FAB" w:rsidRPr="00156405">
        <w:t xml:space="preserve"> </w:t>
      </w:r>
      <w:r w:rsidRPr="00156405">
        <w:t xml:space="preserve">using </w:t>
      </w:r>
      <w:r w:rsidR="004E4FAB" w:rsidRPr="00156405">
        <w:t xml:space="preserve">the company’s </w:t>
      </w:r>
      <w:r w:rsidRPr="00156405">
        <w:t xml:space="preserve">strategic ESG data assets. </w:t>
      </w:r>
      <w:r w:rsidR="0077188D" w:rsidRPr="00156405">
        <w:t xml:space="preserve">With this in mind, the breadth of Fidelity’s data replatforming effort and its future data monetization potential is </w:t>
      </w:r>
      <w:r w:rsidR="00F45F48" w:rsidRPr="00156405">
        <w:t>striking</w:t>
      </w:r>
      <w:r w:rsidR="0077188D" w:rsidRPr="00156405">
        <w:t>.</w:t>
      </w:r>
    </w:p>
    <w:p w14:paraId="29EF09A0" w14:textId="35744209" w:rsidR="00C56215" w:rsidRPr="00156405" w:rsidRDefault="00F45F48" w:rsidP="00156405">
      <w:r w:rsidRPr="00156405">
        <w:t xml:space="preserve">As </w:t>
      </w:r>
      <w:r w:rsidR="004E4FAB" w:rsidRPr="00156405">
        <w:t xml:space="preserve">companies </w:t>
      </w:r>
      <w:r w:rsidRPr="00156405">
        <w:t>transform into future-ready entities, they need to view their strategic digital initiatives not simply as a way to exploit digital possibilities</w:t>
      </w:r>
      <w:r w:rsidR="004E4FAB" w:rsidRPr="00156405">
        <w:t>,</w:t>
      </w:r>
      <w:r w:rsidRPr="00156405">
        <w:t xml:space="preserve"> but also as opportunities for reshaping their data into highly liquid strategic data assets. How far away is your organization from exponential value from data monetization?</w:t>
      </w:r>
    </w:p>
    <w:p w14:paraId="7D7E6011" w14:textId="77777777" w:rsidR="00C56215" w:rsidRPr="00156405" w:rsidRDefault="00C56215" w:rsidP="00156405">
      <w:pPr>
        <w:rPr>
          <w:rFonts w:eastAsiaTheme="majorEastAsia"/>
        </w:rPr>
      </w:pPr>
      <w:r w:rsidRPr="00156405">
        <w:rPr>
          <w:rFonts w:eastAsiaTheme="majorEastAsia"/>
        </w:rPr>
        <w:t>Narrator:</w:t>
      </w:r>
    </w:p>
    <w:p w14:paraId="74387883" w14:textId="77777777" w:rsidR="00C56215" w:rsidRPr="00156405" w:rsidRDefault="00C56215" w:rsidP="00156405">
      <w:pPr>
        <w:rPr>
          <w:rFonts w:eastAsiaTheme="majorEastAsia"/>
        </w:rPr>
      </w:pPr>
      <w:r w:rsidRPr="00156405">
        <w:rPr>
          <w:rFonts w:eastAsiaTheme="majorEastAsia"/>
        </w:rPr>
        <w:t>Thanks for listening to this reading of MIT CISR research, and thanks to the sponsors and patrons who support our work. Get free access to more research on our website at cisr.mit.edu.</w:t>
      </w:r>
    </w:p>
    <w:p w14:paraId="0BC77273" w14:textId="77777777" w:rsidR="00C56215" w:rsidRPr="00156405" w:rsidRDefault="00C56215" w:rsidP="00156405"/>
    <w:sectPr w:rsidR="00C56215" w:rsidRPr="00156405" w:rsidSect="00DE577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CAE8D" w16cex:dateUtc="2021-05-17T12:57:00Z"/>
  <w16cex:commentExtensible w16cex:durableId="244CAF25" w16cex:dateUtc="2021-05-17T13: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7F92E" w14:textId="77777777" w:rsidR="00C55997" w:rsidRDefault="00C55997" w:rsidP="00D83FB6">
      <w:pPr>
        <w:spacing w:after="0"/>
      </w:pPr>
      <w:r>
        <w:separator/>
      </w:r>
    </w:p>
  </w:endnote>
  <w:endnote w:type="continuationSeparator" w:id="0">
    <w:p w14:paraId="56D4A882" w14:textId="77777777" w:rsidR="00C55997" w:rsidRDefault="00C55997" w:rsidP="00D83F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Bold">
    <w:altName w:val="Calibri"/>
    <w:panose1 w:val="020B060402020202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A03F6" w14:textId="77777777" w:rsidR="00C55997" w:rsidRDefault="00C55997" w:rsidP="00D83FB6">
      <w:pPr>
        <w:spacing w:after="0"/>
      </w:pPr>
      <w:r>
        <w:separator/>
      </w:r>
    </w:p>
  </w:footnote>
  <w:footnote w:type="continuationSeparator" w:id="0">
    <w:p w14:paraId="5CE74E43" w14:textId="77777777" w:rsidR="00C55997" w:rsidRDefault="00C55997" w:rsidP="00D83F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3C6"/>
    <w:multiLevelType w:val="hybridMultilevel"/>
    <w:tmpl w:val="2D04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348E8"/>
    <w:multiLevelType w:val="hybridMultilevel"/>
    <w:tmpl w:val="59FE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86EA4"/>
    <w:multiLevelType w:val="hybridMultilevel"/>
    <w:tmpl w:val="6876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64F8D"/>
    <w:multiLevelType w:val="hybridMultilevel"/>
    <w:tmpl w:val="1DFA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02C89"/>
    <w:multiLevelType w:val="hybridMultilevel"/>
    <w:tmpl w:val="DE2841FA"/>
    <w:lvl w:ilvl="0" w:tplc="9EF22E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04193"/>
    <w:multiLevelType w:val="hybridMultilevel"/>
    <w:tmpl w:val="C45A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2397F"/>
    <w:multiLevelType w:val="hybridMultilevel"/>
    <w:tmpl w:val="917CA7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622DE"/>
    <w:multiLevelType w:val="hybridMultilevel"/>
    <w:tmpl w:val="D006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83537"/>
    <w:multiLevelType w:val="hybridMultilevel"/>
    <w:tmpl w:val="98044CFA"/>
    <w:lvl w:ilvl="0" w:tplc="9EF22E92">
      <w:numFmt w:val="bullet"/>
      <w:lvlText w:val="-"/>
      <w:lvlJc w:val="left"/>
      <w:pPr>
        <w:ind w:left="720" w:hanging="360"/>
      </w:pPr>
      <w:rPr>
        <w:rFonts w:ascii="Calibri" w:eastAsiaTheme="minorHAnsi" w:hAnsi="Calibri" w:cs="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294EBF"/>
    <w:multiLevelType w:val="hybridMultilevel"/>
    <w:tmpl w:val="66A2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971A6"/>
    <w:multiLevelType w:val="hybridMultilevel"/>
    <w:tmpl w:val="793C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63802"/>
    <w:multiLevelType w:val="hybridMultilevel"/>
    <w:tmpl w:val="B0DE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9"/>
  </w:num>
  <w:num w:numId="5">
    <w:abstractNumId w:val="10"/>
  </w:num>
  <w:num w:numId="6">
    <w:abstractNumId w:val="11"/>
  </w:num>
  <w:num w:numId="7">
    <w:abstractNumId w:val="3"/>
  </w:num>
  <w:num w:numId="8">
    <w:abstractNumId w:val="2"/>
  </w:num>
  <w:num w:numId="9">
    <w:abstractNumId w:val="7"/>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B6"/>
    <w:rsid w:val="00003E0E"/>
    <w:rsid w:val="000055DB"/>
    <w:rsid w:val="00011731"/>
    <w:rsid w:val="00015332"/>
    <w:rsid w:val="00016C8E"/>
    <w:rsid w:val="0001711E"/>
    <w:rsid w:val="00020A2D"/>
    <w:rsid w:val="00024CEB"/>
    <w:rsid w:val="00025ADB"/>
    <w:rsid w:val="00027610"/>
    <w:rsid w:val="0003701D"/>
    <w:rsid w:val="00037561"/>
    <w:rsid w:val="00037851"/>
    <w:rsid w:val="00041173"/>
    <w:rsid w:val="00046DFC"/>
    <w:rsid w:val="00051803"/>
    <w:rsid w:val="0005209F"/>
    <w:rsid w:val="00053094"/>
    <w:rsid w:val="0005401A"/>
    <w:rsid w:val="0005485D"/>
    <w:rsid w:val="00055ECA"/>
    <w:rsid w:val="00062D9B"/>
    <w:rsid w:val="00070707"/>
    <w:rsid w:val="000716B9"/>
    <w:rsid w:val="00082B9A"/>
    <w:rsid w:val="00082F1D"/>
    <w:rsid w:val="00083E92"/>
    <w:rsid w:val="00083F7B"/>
    <w:rsid w:val="00090E9C"/>
    <w:rsid w:val="000924D6"/>
    <w:rsid w:val="00092E4E"/>
    <w:rsid w:val="000969D1"/>
    <w:rsid w:val="00097EC0"/>
    <w:rsid w:val="000A0078"/>
    <w:rsid w:val="000A09FD"/>
    <w:rsid w:val="000A1E9D"/>
    <w:rsid w:val="000A29E4"/>
    <w:rsid w:val="000A3400"/>
    <w:rsid w:val="000A422C"/>
    <w:rsid w:val="000A5560"/>
    <w:rsid w:val="000A6520"/>
    <w:rsid w:val="000C0600"/>
    <w:rsid w:val="000C2977"/>
    <w:rsid w:val="000C3957"/>
    <w:rsid w:val="000C51C5"/>
    <w:rsid w:val="000C7444"/>
    <w:rsid w:val="000D364C"/>
    <w:rsid w:val="000D7847"/>
    <w:rsid w:val="000E07BB"/>
    <w:rsid w:val="000E0861"/>
    <w:rsid w:val="000E0E86"/>
    <w:rsid w:val="000F12F2"/>
    <w:rsid w:val="000F16C9"/>
    <w:rsid w:val="000F1D95"/>
    <w:rsid w:val="00101580"/>
    <w:rsid w:val="00102520"/>
    <w:rsid w:val="00103F92"/>
    <w:rsid w:val="00106170"/>
    <w:rsid w:val="001079B4"/>
    <w:rsid w:val="00112BF3"/>
    <w:rsid w:val="00112F22"/>
    <w:rsid w:val="00114026"/>
    <w:rsid w:val="001158CA"/>
    <w:rsid w:val="001230BB"/>
    <w:rsid w:val="00135187"/>
    <w:rsid w:val="001411D0"/>
    <w:rsid w:val="00144F36"/>
    <w:rsid w:val="00146242"/>
    <w:rsid w:val="00150AE6"/>
    <w:rsid w:val="00151FF1"/>
    <w:rsid w:val="00154332"/>
    <w:rsid w:val="00156187"/>
    <w:rsid w:val="0015626F"/>
    <w:rsid w:val="00156405"/>
    <w:rsid w:val="00156C93"/>
    <w:rsid w:val="0015744B"/>
    <w:rsid w:val="001608D9"/>
    <w:rsid w:val="00160FA5"/>
    <w:rsid w:val="00161C04"/>
    <w:rsid w:val="0017034A"/>
    <w:rsid w:val="00170CE7"/>
    <w:rsid w:val="00173B8F"/>
    <w:rsid w:val="00175A7D"/>
    <w:rsid w:val="00182043"/>
    <w:rsid w:val="00183E8C"/>
    <w:rsid w:val="00186494"/>
    <w:rsid w:val="00192AE8"/>
    <w:rsid w:val="001953CB"/>
    <w:rsid w:val="00197F6F"/>
    <w:rsid w:val="001A3F74"/>
    <w:rsid w:val="001B0840"/>
    <w:rsid w:val="001B0C01"/>
    <w:rsid w:val="001B28CA"/>
    <w:rsid w:val="001B2C0C"/>
    <w:rsid w:val="001C21AF"/>
    <w:rsid w:val="001C25C2"/>
    <w:rsid w:val="001C34B1"/>
    <w:rsid w:val="001C4823"/>
    <w:rsid w:val="001C4E7D"/>
    <w:rsid w:val="001C5DE2"/>
    <w:rsid w:val="001C7AD1"/>
    <w:rsid w:val="001D02BA"/>
    <w:rsid w:val="001D1854"/>
    <w:rsid w:val="001D2B7B"/>
    <w:rsid w:val="001D50BE"/>
    <w:rsid w:val="001D5F84"/>
    <w:rsid w:val="001D6F0F"/>
    <w:rsid w:val="001E0F21"/>
    <w:rsid w:val="001E55B2"/>
    <w:rsid w:val="001F2686"/>
    <w:rsid w:val="00203D1C"/>
    <w:rsid w:val="00206FF7"/>
    <w:rsid w:val="00207E57"/>
    <w:rsid w:val="00210943"/>
    <w:rsid w:val="00222472"/>
    <w:rsid w:val="00234428"/>
    <w:rsid w:val="00236506"/>
    <w:rsid w:val="0023682E"/>
    <w:rsid w:val="00236D72"/>
    <w:rsid w:val="00240030"/>
    <w:rsid w:val="00240097"/>
    <w:rsid w:val="0024042B"/>
    <w:rsid w:val="00241B52"/>
    <w:rsid w:val="00251645"/>
    <w:rsid w:val="00254323"/>
    <w:rsid w:val="0025631D"/>
    <w:rsid w:val="00260F75"/>
    <w:rsid w:val="00263680"/>
    <w:rsid w:val="0026667F"/>
    <w:rsid w:val="0026768F"/>
    <w:rsid w:val="0027025F"/>
    <w:rsid w:val="002727A3"/>
    <w:rsid w:val="0027331D"/>
    <w:rsid w:val="00274CD7"/>
    <w:rsid w:val="00276307"/>
    <w:rsid w:val="00280560"/>
    <w:rsid w:val="00283AE6"/>
    <w:rsid w:val="00284A8C"/>
    <w:rsid w:val="0028554E"/>
    <w:rsid w:val="002951C9"/>
    <w:rsid w:val="00295E96"/>
    <w:rsid w:val="002A0612"/>
    <w:rsid w:val="002A32BA"/>
    <w:rsid w:val="002A40FC"/>
    <w:rsid w:val="002A47C5"/>
    <w:rsid w:val="002A4A92"/>
    <w:rsid w:val="002A4BAD"/>
    <w:rsid w:val="002A7C00"/>
    <w:rsid w:val="002A7DC8"/>
    <w:rsid w:val="002B383A"/>
    <w:rsid w:val="002B49C5"/>
    <w:rsid w:val="002C30E0"/>
    <w:rsid w:val="002D01C4"/>
    <w:rsid w:val="002D190F"/>
    <w:rsid w:val="002D1A63"/>
    <w:rsid w:val="002D3201"/>
    <w:rsid w:val="002D3E72"/>
    <w:rsid w:val="002D414E"/>
    <w:rsid w:val="002D4A3B"/>
    <w:rsid w:val="002E0982"/>
    <w:rsid w:val="002F25A4"/>
    <w:rsid w:val="002F31D7"/>
    <w:rsid w:val="002F41A3"/>
    <w:rsid w:val="002F5ADD"/>
    <w:rsid w:val="002F638E"/>
    <w:rsid w:val="003016D7"/>
    <w:rsid w:val="00301A4F"/>
    <w:rsid w:val="0030455A"/>
    <w:rsid w:val="00304DED"/>
    <w:rsid w:val="003069C6"/>
    <w:rsid w:val="00316415"/>
    <w:rsid w:val="003203B8"/>
    <w:rsid w:val="00320E79"/>
    <w:rsid w:val="00326116"/>
    <w:rsid w:val="00326FEE"/>
    <w:rsid w:val="00331CC6"/>
    <w:rsid w:val="003372CC"/>
    <w:rsid w:val="00337313"/>
    <w:rsid w:val="00342A7E"/>
    <w:rsid w:val="00350E4F"/>
    <w:rsid w:val="003604AC"/>
    <w:rsid w:val="00364391"/>
    <w:rsid w:val="003730C5"/>
    <w:rsid w:val="00373530"/>
    <w:rsid w:val="00380846"/>
    <w:rsid w:val="0038466F"/>
    <w:rsid w:val="0039020F"/>
    <w:rsid w:val="00391D53"/>
    <w:rsid w:val="00394B85"/>
    <w:rsid w:val="003A1860"/>
    <w:rsid w:val="003A4A45"/>
    <w:rsid w:val="003A78A1"/>
    <w:rsid w:val="003B18BB"/>
    <w:rsid w:val="003C4BB4"/>
    <w:rsid w:val="003C6567"/>
    <w:rsid w:val="003C68C2"/>
    <w:rsid w:val="003C7182"/>
    <w:rsid w:val="003C7A57"/>
    <w:rsid w:val="003D234B"/>
    <w:rsid w:val="003D2B59"/>
    <w:rsid w:val="003D4212"/>
    <w:rsid w:val="003D4A0E"/>
    <w:rsid w:val="003D4D9E"/>
    <w:rsid w:val="003E517A"/>
    <w:rsid w:val="003E53B3"/>
    <w:rsid w:val="003E710E"/>
    <w:rsid w:val="003E740E"/>
    <w:rsid w:val="003F05E5"/>
    <w:rsid w:val="003F2505"/>
    <w:rsid w:val="003F6231"/>
    <w:rsid w:val="003F7A2D"/>
    <w:rsid w:val="00403C18"/>
    <w:rsid w:val="004065F4"/>
    <w:rsid w:val="004068B5"/>
    <w:rsid w:val="004113C1"/>
    <w:rsid w:val="00412F94"/>
    <w:rsid w:val="004163A2"/>
    <w:rsid w:val="0041724D"/>
    <w:rsid w:val="00423601"/>
    <w:rsid w:val="004336E5"/>
    <w:rsid w:val="0043520B"/>
    <w:rsid w:val="00435288"/>
    <w:rsid w:val="00444069"/>
    <w:rsid w:val="004441C6"/>
    <w:rsid w:val="00445B39"/>
    <w:rsid w:val="004470B4"/>
    <w:rsid w:val="00453DB2"/>
    <w:rsid w:val="0046012A"/>
    <w:rsid w:val="0046056A"/>
    <w:rsid w:val="00461A43"/>
    <w:rsid w:val="00461AFB"/>
    <w:rsid w:val="004636AB"/>
    <w:rsid w:val="0047381E"/>
    <w:rsid w:val="00473E27"/>
    <w:rsid w:val="00474278"/>
    <w:rsid w:val="00476618"/>
    <w:rsid w:val="00481075"/>
    <w:rsid w:val="00482F03"/>
    <w:rsid w:val="004836F8"/>
    <w:rsid w:val="004851D3"/>
    <w:rsid w:val="0049069B"/>
    <w:rsid w:val="00494C8C"/>
    <w:rsid w:val="004A2726"/>
    <w:rsid w:val="004A3503"/>
    <w:rsid w:val="004B16C3"/>
    <w:rsid w:val="004B183D"/>
    <w:rsid w:val="004B2C83"/>
    <w:rsid w:val="004B633D"/>
    <w:rsid w:val="004C0608"/>
    <w:rsid w:val="004C3F61"/>
    <w:rsid w:val="004C552D"/>
    <w:rsid w:val="004C55A3"/>
    <w:rsid w:val="004C6311"/>
    <w:rsid w:val="004C7A47"/>
    <w:rsid w:val="004D0357"/>
    <w:rsid w:val="004D0EFE"/>
    <w:rsid w:val="004D1E6A"/>
    <w:rsid w:val="004D3BEA"/>
    <w:rsid w:val="004D40E3"/>
    <w:rsid w:val="004D4584"/>
    <w:rsid w:val="004D4B5B"/>
    <w:rsid w:val="004E16BF"/>
    <w:rsid w:val="004E1826"/>
    <w:rsid w:val="004E378C"/>
    <w:rsid w:val="004E4FAB"/>
    <w:rsid w:val="004E5BB4"/>
    <w:rsid w:val="004F1229"/>
    <w:rsid w:val="004F14CE"/>
    <w:rsid w:val="004F4E05"/>
    <w:rsid w:val="00506288"/>
    <w:rsid w:val="005066CC"/>
    <w:rsid w:val="005104F5"/>
    <w:rsid w:val="00510F63"/>
    <w:rsid w:val="005159D1"/>
    <w:rsid w:val="00515DD8"/>
    <w:rsid w:val="0051684B"/>
    <w:rsid w:val="00517316"/>
    <w:rsid w:val="00517EAB"/>
    <w:rsid w:val="00520EDD"/>
    <w:rsid w:val="005224DC"/>
    <w:rsid w:val="00525DFE"/>
    <w:rsid w:val="00527EB3"/>
    <w:rsid w:val="00531442"/>
    <w:rsid w:val="005335D2"/>
    <w:rsid w:val="0053414F"/>
    <w:rsid w:val="0053443C"/>
    <w:rsid w:val="005360A5"/>
    <w:rsid w:val="00537E2D"/>
    <w:rsid w:val="00540C5D"/>
    <w:rsid w:val="00544101"/>
    <w:rsid w:val="00545E5E"/>
    <w:rsid w:val="00547F5E"/>
    <w:rsid w:val="00551153"/>
    <w:rsid w:val="005517D9"/>
    <w:rsid w:val="00554923"/>
    <w:rsid w:val="00554B12"/>
    <w:rsid w:val="005606F7"/>
    <w:rsid w:val="0056281B"/>
    <w:rsid w:val="00571164"/>
    <w:rsid w:val="005732F3"/>
    <w:rsid w:val="005775DE"/>
    <w:rsid w:val="005813D7"/>
    <w:rsid w:val="00584FD4"/>
    <w:rsid w:val="0059178C"/>
    <w:rsid w:val="00592083"/>
    <w:rsid w:val="00592492"/>
    <w:rsid w:val="00595D02"/>
    <w:rsid w:val="005A13E5"/>
    <w:rsid w:val="005A351B"/>
    <w:rsid w:val="005B3694"/>
    <w:rsid w:val="005B3B5A"/>
    <w:rsid w:val="005B6C1D"/>
    <w:rsid w:val="005B6E25"/>
    <w:rsid w:val="005B7C8A"/>
    <w:rsid w:val="005B7EA8"/>
    <w:rsid w:val="005C0256"/>
    <w:rsid w:val="005D3B12"/>
    <w:rsid w:val="005E1CE2"/>
    <w:rsid w:val="005E499B"/>
    <w:rsid w:val="005E4F59"/>
    <w:rsid w:val="005F1C0B"/>
    <w:rsid w:val="005F3DA7"/>
    <w:rsid w:val="005F50B3"/>
    <w:rsid w:val="005F565A"/>
    <w:rsid w:val="005F68B2"/>
    <w:rsid w:val="00605B5B"/>
    <w:rsid w:val="00611FE2"/>
    <w:rsid w:val="00613E53"/>
    <w:rsid w:val="00617C58"/>
    <w:rsid w:val="00620E33"/>
    <w:rsid w:val="00626D6C"/>
    <w:rsid w:val="006301B5"/>
    <w:rsid w:val="00631AEA"/>
    <w:rsid w:val="00635994"/>
    <w:rsid w:val="006367BB"/>
    <w:rsid w:val="00637F1D"/>
    <w:rsid w:val="00641248"/>
    <w:rsid w:val="00642833"/>
    <w:rsid w:val="00643354"/>
    <w:rsid w:val="0064398E"/>
    <w:rsid w:val="006453F2"/>
    <w:rsid w:val="00645EA5"/>
    <w:rsid w:val="00652143"/>
    <w:rsid w:val="00652C76"/>
    <w:rsid w:val="00654564"/>
    <w:rsid w:val="00654EB2"/>
    <w:rsid w:val="00655D0A"/>
    <w:rsid w:val="00660C11"/>
    <w:rsid w:val="006643AF"/>
    <w:rsid w:val="00665ABF"/>
    <w:rsid w:val="00667403"/>
    <w:rsid w:val="00673610"/>
    <w:rsid w:val="006751E8"/>
    <w:rsid w:val="00676AF6"/>
    <w:rsid w:val="0068068E"/>
    <w:rsid w:val="00681D11"/>
    <w:rsid w:val="006837C8"/>
    <w:rsid w:val="006912F8"/>
    <w:rsid w:val="00691979"/>
    <w:rsid w:val="0069406D"/>
    <w:rsid w:val="006A22C3"/>
    <w:rsid w:val="006A282C"/>
    <w:rsid w:val="006A5E45"/>
    <w:rsid w:val="006A6649"/>
    <w:rsid w:val="006A6FB2"/>
    <w:rsid w:val="006A7800"/>
    <w:rsid w:val="006A79CA"/>
    <w:rsid w:val="006B30BB"/>
    <w:rsid w:val="006B370F"/>
    <w:rsid w:val="006B5173"/>
    <w:rsid w:val="006B5725"/>
    <w:rsid w:val="006D4A0D"/>
    <w:rsid w:val="006D4F53"/>
    <w:rsid w:val="006D7C05"/>
    <w:rsid w:val="006E11E8"/>
    <w:rsid w:val="006E5FE7"/>
    <w:rsid w:val="006F0E1E"/>
    <w:rsid w:val="006F60C6"/>
    <w:rsid w:val="006F6B97"/>
    <w:rsid w:val="006F794B"/>
    <w:rsid w:val="006F7F95"/>
    <w:rsid w:val="00700440"/>
    <w:rsid w:val="007017FD"/>
    <w:rsid w:val="00704AD7"/>
    <w:rsid w:val="007052CD"/>
    <w:rsid w:val="0070710E"/>
    <w:rsid w:val="0071110B"/>
    <w:rsid w:val="00713630"/>
    <w:rsid w:val="007142C7"/>
    <w:rsid w:val="00714A5F"/>
    <w:rsid w:val="00716135"/>
    <w:rsid w:val="00720CB6"/>
    <w:rsid w:val="00722354"/>
    <w:rsid w:val="00722363"/>
    <w:rsid w:val="00722B33"/>
    <w:rsid w:val="0072768A"/>
    <w:rsid w:val="007340B4"/>
    <w:rsid w:val="00736156"/>
    <w:rsid w:val="00740038"/>
    <w:rsid w:val="00740F4D"/>
    <w:rsid w:val="00742894"/>
    <w:rsid w:val="00744EB1"/>
    <w:rsid w:val="007468F0"/>
    <w:rsid w:val="007506E6"/>
    <w:rsid w:val="00754030"/>
    <w:rsid w:val="0075525C"/>
    <w:rsid w:val="007607B6"/>
    <w:rsid w:val="007635A0"/>
    <w:rsid w:val="00763BF8"/>
    <w:rsid w:val="007675F5"/>
    <w:rsid w:val="00767D2E"/>
    <w:rsid w:val="00767D95"/>
    <w:rsid w:val="0077188D"/>
    <w:rsid w:val="00776003"/>
    <w:rsid w:val="007825B7"/>
    <w:rsid w:val="00782ED9"/>
    <w:rsid w:val="00783133"/>
    <w:rsid w:val="0078660C"/>
    <w:rsid w:val="007907F2"/>
    <w:rsid w:val="00793524"/>
    <w:rsid w:val="007952C3"/>
    <w:rsid w:val="007959DF"/>
    <w:rsid w:val="00797A70"/>
    <w:rsid w:val="007A1B6C"/>
    <w:rsid w:val="007A5818"/>
    <w:rsid w:val="007A6EBA"/>
    <w:rsid w:val="007A75BB"/>
    <w:rsid w:val="007A7FA7"/>
    <w:rsid w:val="007B1837"/>
    <w:rsid w:val="007B18E8"/>
    <w:rsid w:val="007B4ACC"/>
    <w:rsid w:val="007B5394"/>
    <w:rsid w:val="007C0B5F"/>
    <w:rsid w:val="007C6918"/>
    <w:rsid w:val="007D0681"/>
    <w:rsid w:val="007D22E4"/>
    <w:rsid w:val="007D5A8F"/>
    <w:rsid w:val="007D5CA3"/>
    <w:rsid w:val="007D7C31"/>
    <w:rsid w:val="007E2BE7"/>
    <w:rsid w:val="007E43C3"/>
    <w:rsid w:val="007E4FCF"/>
    <w:rsid w:val="007E52DB"/>
    <w:rsid w:val="007E6A54"/>
    <w:rsid w:val="007E7B6D"/>
    <w:rsid w:val="007F0F52"/>
    <w:rsid w:val="007F1F6D"/>
    <w:rsid w:val="007F23EA"/>
    <w:rsid w:val="007F5CCB"/>
    <w:rsid w:val="0080149B"/>
    <w:rsid w:val="008024DA"/>
    <w:rsid w:val="0080672C"/>
    <w:rsid w:val="00806B45"/>
    <w:rsid w:val="00810EA2"/>
    <w:rsid w:val="00816042"/>
    <w:rsid w:val="00816A7E"/>
    <w:rsid w:val="00821192"/>
    <w:rsid w:val="00821B2F"/>
    <w:rsid w:val="008250F9"/>
    <w:rsid w:val="00826189"/>
    <w:rsid w:val="008272D2"/>
    <w:rsid w:val="008319A0"/>
    <w:rsid w:val="00831AA4"/>
    <w:rsid w:val="008420D9"/>
    <w:rsid w:val="00843000"/>
    <w:rsid w:val="008442E6"/>
    <w:rsid w:val="008471F5"/>
    <w:rsid w:val="00850563"/>
    <w:rsid w:val="00855566"/>
    <w:rsid w:val="00857313"/>
    <w:rsid w:val="00857D7D"/>
    <w:rsid w:val="00860915"/>
    <w:rsid w:val="00861664"/>
    <w:rsid w:val="008620A8"/>
    <w:rsid w:val="0086567F"/>
    <w:rsid w:val="00866000"/>
    <w:rsid w:val="00867748"/>
    <w:rsid w:val="008679A7"/>
    <w:rsid w:val="00870BFF"/>
    <w:rsid w:val="00873721"/>
    <w:rsid w:val="008767D6"/>
    <w:rsid w:val="00880786"/>
    <w:rsid w:val="00880A2D"/>
    <w:rsid w:val="008822C7"/>
    <w:rsid w:val="00886383"/>
    <w:rsid w:val="008865EF"/>
    <w:rsid w:val="00890191"/>
    <w:rsid w:val="00891000"/>
    <w:rsid w:val="0089124C"/>
    <w:rsid w:val="008945D1"/>
    <w:rsid w:val="008A27F4"/>
    <w:rsid w:val="008A2A02"/>
    <w:rsid w:val="008A4C49"/>
    <w:rsid w:val="008A79EB"/>
    <w:rsid w:val="008B01E2"/>
    <w:rsid w:val="008B1AB8"/>
    <w:rsid w:val="008B2EF2"/>
    <w:rsid w:val="008B462B"/>
    <w:rsid w:val="008C0115"/>
    <w:rsid w:val="008C05BC"/>
    <w:rsid w:val="008C092F"/>
    <w:rsid w:val="008C1569"/>
    <w:rsid w:val="008C5A4A"/>
    <w:rsid w:val="008D1CE6"/>
    <w:rsid w:val="008D4F80"/>
    <w:rsid w:val="008D62B5"/>
    <w:rsid w:val="008D69A0"/>
    <w:rsid w:val="008E048B"/>
    <w:rsid w:val="008E0775"/>
    <w:rsid w:val="008E217E"/>
    <w:rsid w:val="008E7ADE"/>
    <w:rsid w:val="00900333"/>
    <w:rsid w:val="0090330D"/>
    <w:rsid w:val="009101DC"/>
    <w:rsid w:val="00910E8F"/>
    <w:rsid w:val="009157DB"/>
    <w:rsid w:val="0091775E"/>
    <w:rsid w:val="00922C0B"/>
    <w:rsid w:val="00923E10"/>
    <w:rsid w:val="00923FB1"/>
    <w:rsid w:val="009260D4"/>
    <w:rsid w:val="00927F2C"/>
    <w:rsid w:val="00931008"/>
    <w:rsid w:val="00931F5A"/>
    <w:rsid w:val="009344C2"/>
    <w:rsid w:val="00935706"/>
    <w:rsid w:val="00935D87"/>
    <w:rsid w:val="0094364A"/>
    <w:rsid w:val="00947E9B"/>
    <w:rsid w:val="00952385"/>
    <w:rsid w:val="00956D9B"/>
    <w:rsid w:val="00957FB9"/>
    <w:rsid w:val="00960688"/>
    <w:rsid w:val="0096175E"/>
    <w:rsid w:val="00962B16"/>
    <w:rsid w:val="00966DB1"/>
    <w:rsid w:val="00970D60"/>
    <w:rsid w:val="00973A6C"/>
    <w:rsid w:val="00974BB8"/>
    <w:rsid w:val="009774F2"/>
    <w:rsid w:val="00980415"/>
    <w:rsid w:val="00980879"/>
    <w:rsid w:val="00981932"/>
    <w:rsid w:val="009834F5"/>
    <w:rsid w:val="0098429B"/>
    <w:rsid w:val="00984A31"/>
    <w:rsid w:val="0098772E"/>
    <w:rsid w:val="00990C05"/>
    <w:rsid w:val="00994A09"/>
    <w:rsid w:val="00995ECE"/>
    <w:rsid w:val="009B1541"/>
    <w:rsid w:val="009B1AC8"/>
    <w:rsid w:val="009B3520"/>
    <w:rsid w:val="009B6EAA"/>
    <w:rsid w:val="009C0118"/>
    <w:rsid w:val="009C1D6D"/>
    <w:rsid w:val="009C24D4"/>
    <w:rsid w:val="009C2E68"/>
    <w:rsid w:val="009C4B43"/>
    <w:rsid w:val="009C56A3"/>
    <w:rsid w:val="009D3261"/>
    <w:rsid w:val="009D392A"/>
    <w:rsid w:val="009D5A6D"/>
    <w:rsid w:val="009D6119"/>
    <w:rsid w:val="009E0485"/>
    <w:rsid w:val="009E1490"/>
    <w:rsid w:val="009E1BAD"/>
    <w:rsid w:val="009E28C3"/>
    <w:rsid w:val="009E2D95"/>
    <w:rsid w:val="009F20EB"/>
    <w:rsid w:val="009F6768"/>
    <w:rsid w:val="00A01B3A"/>
    <w:rsid w:val="00A0216F"/>
    <w:rsid w:val="00A04F0F"/>
    <w:rsid w:val="00A067FE"/>
    <w:rsid w:val="00A15B89"/>
    <w:rsid w:val="00A20BE4"/>
    <w:rsid w:val="00A211E1"/>
    <w:rsid w:val="00A2166B"/>
    <w:rsid w:val="00A23F08"/>
    <w:rsid w:val="00A25868"/>
    <w:rsid w:val="00A34542"/>
    <w:rsid w:val="00A36E80"/>
    <w:rsid w:val="00A4125E"/>
    <w:rsid w:val="00A45D00"/>
    <w:rsid w:val="00A45F8E"/>
    <w:rsid w:val="00A47714"/>
    <w:rsid w:val="00A521E8"/>
    <w:rsid w:val="00A55F3B"/>
    <w:rsid w:val="00A56370"/>
    <w:rsid w:val="00A57E55"/>
    <w:rsid w:val="00A630AC"/>
    <w:rsid w:val="00A72A07"/>
    <w:rsid w:val="00A76392"/>
    <w:rsid w:val="00A85CC4"/>
    <w:rsid w:val="00A9016B"/>
    <w:rsid w:val="00A914C2"/>
    <w:rsid w:val="00A919A0"/>
    <w:rsid w:val="00A919DE"/>
    <w:rsid w:val="00A92694"/>
    <w:rsid w:val="00A97FF4"/>
    <w:rsid w:val="00AA1F61"/>
    <w:rsid w:val="00AA499A"/>
    <w:rsid w:val="00AA6D39"/>
    <w:rsid w:val="00AB0DA2"/>
    <w:rsid w:val="00AB2A51"/>
    <w:rsid w:val="00AB6B6C"/>
    <w:rsid w:val="00AB7F2E"/>
    <w:rsid w:val="00AC2F81"/>
    <w:rsid w:val="00AC34BF"/>
    <w:rsid w:val="00AC3D34"/>
    <w:rsid w:val="00AC540B"/>
    <w:rsid w:val="00AC6E2B"/>
    <w:rsid w:val="00AD25D8"/>
    <w:rsid w:val="00AD367C"/>
    <w:rsid w:val="00AD4E63"/>
    <w:rsid w:val="00AD61A3"/>
    <w:rsid w:val="00AD7687"/>
    <w:rsid w:val="00AE5D5A"/>
    <w:rsid w:val="00AE6D5F"/>
    <w:rsid w:val="00AF00E5"/>
    <w:rsid w:val="00AF1060"/>
    <w:rsid w:val="00AF2838"/>
    <w:rsid w:val="00AF33CF"/>
    <w:rsid w:val="00B01A82"/>
    <w:rsid w:val="00B020FC"/>
    <w:rsid w:val="00B11AA1"/>
    <w:rsid w:val="00B162C0"/>
    <w:rsid w:val="00B17E6C"/>
    <w:rsid w:val="00B17EAF"/>
    <w:rsid w:val="00B20B49"/>
    <w:rsid w:val="00B21A3C"/>
    <w:rsid w:val="00B248E8"/>
    <w:rsid w:val="00B31C3A"/>
    <w:rsid w:val="00B32D49"/>
    <w:rsid w:val="00B37F53"/>
    <w:rsid w:val="00B40967"/>
    <w:rsid w:val="00B511E2"/>
    <w:rsid w:val="00B51311"/>
    <w:rsid w:val="00B53C5C"/>
    <w:rsid w:val="00B5445F"/>
    <w:rsid w:val="00B54509"/>
    <w:rsid w:val="00B55BDD"/>
    <w:rsid w:val="00B63D3E"/>
    <w:rsid w:val="00B67B82"/>
    <w:rsid w:val="00B71424"/>
    <w:rsid w:val="00B73813"/>
    <w:rsid w:val="00B7770E"/>
    <w:rsid w:val="00B80B12"/>
    <w:rsid w:val="00B81533"/>
    <w:rsid w:val="00B82661"/>
    <w:rsid w:val="00B84689"/>
    <w:rsid w:val="00B84965"/>
    <w:rsid w:val="00B86F07"/>
    <w:rsid w:val="00B90A6D"/>
    <w:rsid w:val="00B90D87"/>
    <w:rsid w:val="00B910FD"/>
    <w:rsid w:val="00B958C6"/>
    <w:rsid w:val="00BA17E5"/>
    <w:rsid w:val="00BA4B9E"/>
    <w:rsid w:val="00BA6210"/>
    <w:rsid w:val="00BA6649"/>
    <w:rsid w:val="00BB13DA"/>
    <w:rsid w:val="00BB4D83"/>
    <w:rsid w:val="00BB666C"/>
    <w:rsid w:val="00BB788F"/>
    <w:rsid w:val="00BC0E74"/>
    <w:rsid w:val="00BC16D4"/>
    <w:rsid w:val="00BC2764"/>
    <w:rsid w:val="00BC294A"/>
    <w:rsid w:val="00BD2418"/>
    <w:rsid w:val="00BD3D65"/>
    <w:rsid w:val="00BD5C23"/>
    <w:rsid w:val="00BD7202"/>
    <w:rsid w:val="00BE0393"/>
    <w:rsid w:val="00BE661B"/>
    <w:rsid w:val="00BE6D24"/>
    <w:rsid w:val="00BE7B27"/>
    <w:rsid w:val="00BF1B6F"/>
    <w:rsid w:val="00BF2AF2"/>
    <w:rsid w:val="00BF3993"/>
    <w:rsid w:val="00BF3AA8"/>
    <w:rsid w:val="00BF3AAA"/>
    <w:rsid w:val="00BF7934"/>
    <w:rsid w:val="00BF7F63"/>
    <w:rsid w:val="00C0080E"/>
    <w:rsid w:val="00C033FA"/>
    <w:rsid w:val="00C10F24"/>
    <w:rsid w:val="00C16ECA"/>
    <w:rsid w:val="00C22486"/>
    <w:rsid w:val="00C24BCA"/>
    <w:rsid w:val="00C26844"/>
    <w:rsid w:val="00C35525"/>
    <w:rsid w:val="00C356CA"/>
    <w:rsid w:val="00C375AA"/>
    <w:rsid w:val="00C40B7C"/>
    <w:rsid w:val="00C40C3A"/>
    <w:rsid w:val="00C45CD6"/>
    <w:rsid w:val="00C45DBF"/>
    <w:rsid w:val="00C47049"/>
    <w:rsid w:val="00C50D48"/>
    <w:rsid w:val="00C54980"/>
    <w:rsid w:val="00C55997"/>
    <w:rsid w:val="00C56095"/>
    <w:rsid w:val="00C56215"/>
    <w:rsid w:val="00C615A0"/>
    <w:rsid w:val="00C62826"/>
    <w:rsid w:val="00C6347B"/>
    <w:rsid w:val="00C647D0"/>
    <w:rsid w:val="00C650E1"/>
    <w:rsid w:val="00C742AC"/>
    <w:rsid w:val="00C75472"/>
    <w:rsid w:val="00C75A11"/>
    <w:rsid w:val="00C7682A"/>
    <w:rsid w:val="00C82D2F"/>
    <w:rsid w:val="00C95B06"/>
    <w:rsid w:val="00C95C3B"/>
    <w:rsid w:val="00C971A0"/>
    <w:rsid w:val="00CA3182"/>
    <w:rsid w:val="00CA4494"/>
    <w:rsid w:val="00CB0FFC"/>
    <w:rsid w:val="00CB1DFD"/>
    <w:rsid w:val="00CB4656"/>
    <w:rsid w:val="00CB5084"/>
    <w:rsid w:val="00CB550A"/>
    <w:rsid w:val="00CC04D5"/>
    <w:rsid w:val="00CC0C61"/>
    <w:rsid w:val="00CC2551"/>
    <w:rsid w:val="00CC2D61"/>
    <w:rsid w:val="00CC797E"/>
    <w:rsid w:val="00CD1D71"/>
    <w:rsid w:val="00CD30E5"/>
    <w:rsid w:val="00CD4F5B"/>
    <w:rsid w:val="00CE2F62"/>
    <w:rsid w:val="00CE3731"/>
    <w:rsid w:val="00CE4555"/>
    <w:rsid w:val="00CE4D29"/>
    <w:rsid w:val="00CF0700"/>
    <w:rsid w:val="00CF2000"/>
    <w:rsid w:val="00CF5B1B"/>
    <w:rsid w:val="00D0082E"/>
    <w:rsid w:val="00D01C92"/>
    <w:rsid w:val="00D03CE2"/>
    <w:rsid w:val="00D06A3F"/>
    <w:rsid w:val="00D10566"/>
    <w:rsid w:val="00D11530"/>
    <w:rsid w:val="00D215BD"/>
    <w:rsid w:val="00D25546"/>
    <w:rsid w:val="00D26498"/>
    <w:rsid w:val="00D2764A"/>
    <w:rsid w:val="00D3324E"/>
    <w:rsid w:val="00D335BA"/>
    <w:rsid w:val="00D3535D"/>
    <w:rsid w:val="00D366A8"/>
    <w:rsid w:val="00D37F7E"/>
    <w:rsid w:val="00D43662"/>
    <w:rsid w:val="00D44E6E"/>
    <w:rsid w:val="00D515C8"/>
    <w:rsid w:val="00D51C86"/>
    <w:rsid w:val="00D51DAD"/>
    <w:rsid w:val="00D5449D"/>
    <w:rsid w:val="00D6097B"/>
    <w:rsid w:val="00D617DC"/>
    <w:rsid w:val="00D65FD1"/>
    <w:rsid w:val="00D71400"/>
    <w:rsid w:val="00D72056"/>
    <w:rsid w:val="00D73B33"/>
    <w:rsid w:val="00D75C34"/>
    <w:rsid w:val="00D75FBC"/>
    <w:rsid w:val="00D77788"/>
    <w:rsid w:val="00D77D9F"/>
    <w:rsid w:val="00D80732"/>
    <w:rsid w:val="00D82F8E"/>
    <w:rsid w:val="00D837A9"/>
    <w:rsid w:val="00D83FB6"/>
    <w:rsid w:val="00D862BA"/>
    <w:rsid w:val="00D92D62"/>
    <w:rsid w:val="00D94464"/>
    <w:rsid w:val="00D96CE5"/>
    <w:rsid w:val="00DA0E85"/>
    <w:rsid w:val="00DA47C7"/>
    <w:rsid w:val="00DA4A29"/>
    <w:rsid w:val="00DA7774"/>
    <w:rsid w:val="00DB495B"/>
    <w:rsid w:val="00DB6006"/>
    <w:rsid w:val="00DC16A2"/>
    <w:rsid w:val="00DC1937"/>
    <w:rsid w:val="00DC41D3"/>
    <w:rsid w:val="00DD2C66"/>
    <w:rsid w:val="00DD3158"/>
    <w:rsid w:val="00DE0055"/>
    <w:rsid w:val="00DE1715"/>
    <w:rsid w:val="00DE577F"/>
    <w:rsid w:val="00DE7212"/>
    <w:rsid w:val="00DF4561"/>
    <w:rsid w:val="00DF5537"/>
    <w:rsid w:val="00DF78A8"/>
    <w:rsid w:val="00DF78FE"/>
    <w:rsid w:val="00E10D8E"/>
    <w:rsid w:val="00E11FC0"/>
    <w:rsid w:val="00E13E7E"/>
    <w:rsid w:val="00E147C8"/>
    <w:rsid w:val="00E20DAF"/>
    <w:rsid w:val="00E25C7C"/>
    <w:rsid w:val="00E26845"/>
    <w:rsid w:val="00E32918"/>
    <w:rsid w:val="00E33F6E"/>
    <w:rsid w:val="00E464FC"/>
    <w:rsid w:val="00E473AB"/>
    <w:rsid w:val="00E5057F"/>
    <w:rsid w:val="00E519B6"/>
    <w:rsid w:val="00E545CD"/>
    <w:rsid w:val="00E6020B"/>
    <w:rsid w:val="00E6254A"/>
    <w:rsid w:val="00E65DBA"/>
    <w:rsid w:val="00E71D56"/>
    <w:rsid w:val="00E76284"/>
    <w:rsid w:val="00E82B5C"/>
    <w:rsid w:val="00E84FCD"/>
    <w:rsid w:val="00E90133"/>
    <w:rsid w:val="00E908EB"/>
    <w:rsid w:val="00E93A24"/>
    <w:rsid w:val="00E93B83"/>
    <w:rsid w:val="00E945BA"/>
    <w:rsid w:val="00E96F19"/>
    <w:rsid w:val="00E97270"/>
    <w:rsid w:val="00EA1231"/>
    <w:rsid w:val="00EA15F7"/>
    <w:rsid w:val="00EA3508"/>
    <w:rsid w:val="00EA5174"/>
    <w:rsid w:val="00EB13CA"/>
    <w:rsid w:val="00EC1039"/>
    <w:rsid w:val="00EC1416"/>
    <w:rsid w:val="00EC2BED"/>
    <w:rsid w:val="00EC5EB2"/>
    <w:rsid w:val="00EC614D"/>
    <w:rsid w:val="00EC6B8A"/>
    <w:rsid w:val="00EC6EE9"/>
    <w:rsid w:val="00EC724F"/>
    <w:rsid w:val="00ED08DB"/>
    <w:rsid w:val="00ED230E"/>
    <w:rsid w:val="00ED2FFD"/>
    <w:rsid w:val="00ED3693"/>
    <w:rsid w:val="00ED4430"/>
    <w:rsid w:val="00ED6838"/>
    <w:rsid w:val="00EE1BD3"/>
    <w:rsid w:val="00EE20F4"/>
    <w:rsid w:val="00EE2F27"/>
    <w:rsid w:val="00EE3241"/>
    <w:rsid w:val="00EE60AF"/>
    <w:rsid w:val="00EE63FF"/>
    <w:rsid w:val="00EF0875"/>
    <w:rsid w:val="00EF2B40"/>
    <w:rsid w:val="00EF6B97"/>
    <w:rsid w:val="00EF7B79"/>
    <w:rsid w:val="00F03016"/>
    <w:rsid w:val="00F04802"/>
    <w:rsid w:val="00F04DF5"/>
    <w:rsid w:val="00F07514"/>
    <w:rsid w:val="00F121A0"/>
    <w:rsid w:val="00F177CA"/>
    <w:rsid w:val="00F17A10"/>
    <w:rsid w:val="00F22369"/>
    <w:rsid w:val="00F234E3"/>
    <w:rsid w:val="00F23A3D"/>
    <w:rsid w:val="00F25A8A"/>
    <w:rsid w:val="00F25E9E"/>
    <w:rsid w:val="00F331F0"/>
    <w:rsid w:val="00F456B0"/>
    <w:rsid w:val="00F45F48"/>
    <w:rsid w:val="00F472F5"/>
    <w:rsid w:val="00F473CD"/>
    <w:rsid w:val="00F47995"/>
    <w:rsid w:val="00F50EA6"/>
    <w:rsid w:val="00F602C5"/>
    <w:rsid w:val="00F60649"/>
    <w:rsid w:val="00F621FD"/>
    <w:rsid w:val="00F638B6"/>
    <w:rsid w:val="00F70674"/>
    <w:rsid w:val="00F73926"/>
    <w:rsid w:val="00F75F25"/>
    <w:rsid w:val="00F766DA"/>
    <w:rsid w:val="00F9224B"/>
    <w:rsid w:val="00F92C75"/>
    <w:rsid w:val="00FA301A"/>
    <w:rsid w:val="00FA37D9"/>
    <w:rsid w:val="00FA72E4"/>
    <w:rsid w:val="00FB164F"/>
    <w:rsid w:val="00FB40D2"/>
    <w:rsid w:val="00FC0F9A"/>
    <w:rsid w:val="00FC271C"/>
    <w:rsid w:val="00FC42F6"/>
    <w:rsid w:val="00FC49BC"/>
    <w:rsid w:val="00FC4B4B"/>
    <w:rsid w:val="00FC75C0"/>
    <w:rsid w:val="00FD1F90"/>
    <w:rsid w:val="00FD2191"/>
    <w:rsid w:val="00FD3B45"/>
    <w:rsid w:val="00FE08EF"/>
    <w:rsid w:val="00FF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E43A"/>
  <w14:defaultImageDpi w14:val="32767"/>
  <w15:chartTrackingRefBased/>
  <w15:docId w15:val="{0571D577-BF3F-2E40-ACCD-6A74A585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080E"/>
    <w:pPr>
      <w:spacing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6439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39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D83FB6"/>
    <w:rPr>
      <w:rFonts w:ascii="Calibri" w:hAnsi="Calibri" w:cs="Calibri"/>
      <w:color w:val="404040"/>
      <w:sz w:val="18"/>
      <w:szCs w:val="18"/>
    </w:rPr>
  </w:style>
  <w:style w:type="character" w:customStyle="1" w:styleId="boldorange">
    <w:name w:val="bold orange"/>
    <w:uiPriority w:val="99"/>
    <w:rsid w:val="00D83FB6"/>
    <w:rPr>
      <w:rFonts w:ascii="Calibri-Bold" w:hAnsi="Calibri-Bold" w:cs="Calibri-Bold"/>
      <w:b/>
      <w:bCs/>
      <w:color w:val="F48024"/>
    </w:rPr>
  </w:style>
  <w:style w:type="paragraph" w:styleId="FootnoteText">
    <w:name w:val="footnote text"/>
    <w:basedOn w:val="Normal"/>
    <w:link w:val="FootnoteTextChar"/>
    <w:uiPriority w:val="99"/>
    <w:semiHidden/>
    <w:unhideWhenUsed/>
    <w:rsid w:val="00D83FB6"/>
    <w:pPr>
      <w:spacing w:after="0"/>
    </w:pPr>
    <w:rPr>
      <w:sz w:val="20"/>
      <w:szCs w:val="20"/>
    </w:rPr>
  </w:style>
  <w:style w:type="character" w:customStyle="1" w:styleId="FootnoteTextChar">
    <w:name w:val="Footnote Text Char"/>
    <w:basedOn w:val="DefaultParagraphFont"/>
    <w:link w:val="FootnoteText"/>
    <w:uiPriority w:val="99"/>
    <w:semiHidden/>
    <w:rsid w:val="00D83FB6"/>
    <w:rPr>
      <w:rFonts w:cstheme="minorHAnsi"/>
      <w:color w:val="000000" w:themeColor="text1"/>
      <w:sz w:val="20"/>
      <w:szCs w:val="20"/>
    </w:rPr>
  </w:style>
  <w:style w:type="character" w:styleId="FootnoteReference">
    <w:name w:val="footnote reference"/>
    <w:aliases w:val="Footnote symbol,note TESI,Footnote reference number,SUPERS,EN Footnote Reference,BVI fnr,number,-E Fußnotenzeichen,Times 10 Point,Exposant 3 Point,Footnote Reference Number,Footnote Reference_LVL6,Footnote Reference_LVL61,FZ,Ref,F"/>
    <w:basedOn w:val="DefaultParagraphFont"/>
    <w:uiPriority w:val="99"/>
    <w:unhideWhenUsed/>
    <w:rsid w:val="00D83FB6"/>
    <w:rPr>
      <w:vertAlign w:val="superscript"/>
    </w:rPr>
  </w:style>
  <w:style w:type="character" w:styleId="CommentReference">
    <w:name w:val="annotation reference"/>
    <w:basedOn w:val="DefaultParagraphFont"/>
    <w:semiHidden/>
    <w:unhideWhenUsed/>
    <w:rsid w:val="00D83FB6"/>
    <w:rPr>
      <w:sz w:val="16"/>
      <w:szCs w:val="16"/>
    </w:rPr>
  </w:style>
  <w:style w:type="paragraph" w:styleId="CommentText">
    <w:name w:val="annotation text"/>
    <w:basedOn w:val="Normal"/>
    <w:link w:val="CommentTextChar"/>
    <w:uiPriority w:val="99"/>
    <w:unhideWhenUsed/>
    <w:rsid w:val="00D83FB6"/>
    <w:rPr>
      <w:sz w:val="20"/>
      <w:szCs w:val="20"/>
    </w:rPr>
  </w:style>
  <w:style w:type="character" w:customStyle="1" w:styleId="CommentTextChar">
    <w:name w:val="Comment Text Char"/>
    <w:basedOn w:val="DefaultParagraphFont"/>
    <w:link w:val="CommentText"/>
    <w:uiPriority w:val="99"/>
    <w:rsid w:val="00D83FB6"/>
    <w:rPr>
      <w:rFonts w:cs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44E6E"/>
    <w:rPr>
      <w:b/>
      <w:bCs/>
    </w:rPr>
  </w:style>
  <w:style w:type="character" w:customStyle="1" w:styleId="CommentSubjectChar">
    <w:name w:val="Comment Subject Char"/>
    <w:basedOn w:val="CommentTextChar"/>
    <w:link w:val="CommentSubject"/>
    <w:uiPriority w:val="99"/>
    <w:semiHidden/>
    <w:rsid w:val="00D44E6E"/>
    <w:rPr>
      <w:rFonts w:cstheme="minorHAnsi"/>
      <w:b/>
      <w:bCs/>
      <w:color w:val="000000" w:themeColor="text1"/>
      <w:sz w:val="20"/>
      <w:szCs w:val="20"/>
    </w:rPr>
  </w:style>
  <w:style w:type="paragraph" w:styleId="ListParagraph">
    <w:name w:val="List Paragraph"/>
    <w:basedOn w:val="Normal"/>
    <w:uiPriority w:val="34"/>
    <w:qFormat/>
    <w:rsid w:val="00B53C5C"/>
    <w:pPr>
      <w:ind w:left="720"/>
      <w:contextualSpacing/>
    </w:pPr>
  </w:style>
  <w:style w:type="table" w:styleId="TableGrid">
    <w:name w:val="Table Grid"/>
    <w:basedOn w:val="TableNormal"/>
    <w:uiPriority w:val="39"/>
    <w:rsid w:val="003A1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D87"/>
    <w:rPr>
      <w:rFonts w:cstheme="minorHAnsi"/>
      <w:color w:val="000000" w:themeColor="text1"/>
      <w:szCs w:val="21"/>
    </w:rPr>
  </w:style>
  <w:style w:type="paragraph" w:styleId="BalloonText">
    <w:name w:val="Balloon Text"/>
    <w:basedOn w:val="Normal"/>
    <w:link w:val="BalloonTextChar"/>
    <w:uiPriority w:val="99"/>
    <w:semiHidden/>
    <w:unhideWhenUsed/>
    <w:rsid w:val="001B0C01"/>
    <w:pPr>
      <w:spacing w:after="0"/>
    </w:pPr>
    <w:rPr>
      <w:sz w:val="18"/>
      <w:szCs w:val="18"/>
    </w:rPr>
  </w:style>
  <w:style w:type="character" w:customStyle="1" w:styleId="BalloonTextChar">
    <w:name w:val="Balloon Text Char"/>
    <w:basedOn w:val="DefaultParagraphFont"/>
    <w:link w:val="BalloonText"/>
    <w:uiPriority w:val="99"/>
    <w:semiHidden/>
    <w:rsid w:val="001B0C01"/>
    <w:rPr>
      <w:rFonts w:ascii="Times New Roman" w:hAnsi="Times New Roman" w:cs="Times New Roman"/>
      <w:color w:val="000000" w:themeColor="text1"/>
      <w:sz w:val="18"/>
      <w:szCs w:val="18"/>
    </w:rPr>
  </w:style>
  <w:style w:type="character" w:customStyle="1" w:styleId="Heading1Char">
    <w:name w:val="Heading 1 Char"/>
    <w:basedOn w:val="DefaultParagraphFont"/>
    <w:link w:val="Heading1"/>
    <w:uiPriority w:val="9"/>
    <w:rsid w:val="006439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4398E"/>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9F6768"/>
    <w:pPr>
      <w:spacing w:before="200" w:after="160"/>
      <w:ind w:left="864" w:right="864"/>
      <w:jc w:val="center"/>
    </w:pPr>
    <w:rPr>
      <w:rFonts w:cstheme="minorBidi"/>
      <w:i/>
      <w:iCs/>
      <w:color w:val="404040" w:themeColor="text1" w:themeTint="BF"/>
    </w:rPr>
  </w:style>
  <w:style w:type="character" w:customStyle="1" w:styleId="QuoteChar">
    <w:name w:val="Quote Char"/>
    <w:basedOn w:val="DefaultParagraphFont"/>
    <w:link w:val="Quote"/>
    <w:uiPriority w:val="29"/>
    <w:rsid w:val="009F6768"/>
    <w:rPr>
      <w:i/>
      <w:iCs/>
      <w:color w:val="404040" w:themeColor="text1" w:themeTint="BF"/>
    </w:rPr>
  </w:style>
  <w:style w:type="character" w:styleId="Hyperlink">
    <w:name w:val="Hyperlink"/>
    <w:basedOn w:val="DefaultParagraphFont"/>
    <w:uiPriority w:val="99"/>
    <w:unhideWhenUsed/>
    <w:rsid w:val="00D73B33"/>
    <w:rPr>
      <w:color w:val="0563C1" w:themeColor="hyperlink"/>
      <w:u w:val="single"/>
    </w:rPr>
  </w:style>
  <w:style w:type="character" w:styleId="UnresolvedMention">
    <w:name w:val="Unresolved Mention"/>
    <w:basedOn w:val="DefaultParagraphFont"/>
    <w:uiPriority w:val="99"/>
    <w:rsid w:val="00D73B33"/>
    <w:rPr>
      <w:color w:val="605E5C"/>
      <w:shd w:val="clear" w:color="auto" w:fill="E1DFDD"/>
    </w:rPr>
  </w:style>
  <w:style w:type="character" w:customStyle="1" w:styleId="boldorange0">
    <w:name w:val="boldorange"/>
    <w:basedOn w:val="DefaultParagraphFont"/>
    <w:rsid w:val="00B73813"/>
  </w:style>
  <w:style w:type="character" w:customStyle="1" w:styleId="apple-converted-space">
    <w:name w:val="apple-converted-space"/>
    <w:basedOn w:val="DefaultParagraphFont"/>
    <w:rsid w:val="00B73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08276">
      <w:bodyDiv w:val="1"/>
      <w:marLeft w:val="0"/>
      <w:marRight w:val="0"/>
      <w:marTop w:val="0"/>
      <w:marBottom w:val="0"/>
      <w:divBdr>
        <w:top w:val="none" w:sz="0" w:space="0" w:color="auto"/>
        <w:left w:val="none" w:sz="0" w:space="0" w:color="auto"/>
        <w:bottom w:val="none" w:sz="0" w:space="0" w:color="auto"/>
        <w:right w:val="none" w:sz="0" w:space="0" w:color="auto"/>
      </w:divBdr>
    </w:div>
    <w:div w:id="322245671">
      <w:bodyDiv w:val="1"/>
      <w:marLeft w:val="0"/>
      <w:marRight w:val="0"/>
      <w:marTop w:val="0"/>
      <w:marBottom w:val="0"/>
      <w:divBdr>
        <w:top w:val="none" w:sz="0" w:space="0" w:color="auto"/>
        <w:left w:val="none" w:sz="0" w:space="0" w:color="auto"/>
        <w:bottom w:val="none" w:sz="0" w:space="0" w:color="auto"/>
        <w:right w:val="none" w:sz="0" w:space="0" w:color="auto"/>
      </w:divBdr>
    </w:div>
    <w:div w:id="501238483">
      <w:bodyDiv w:val="1"/>
      <w:marLeft w:val="0"/>
      <w:marRight w:val="0"/>
      <w:marTop w:val="0"/>
      <w:marBottom w:val="0"/>
      <w:divBdr>
        <w:top w:val="none" w:sz="0" w:space="0" w:color="auto"/>
        <w:left w:val="none" w:sz="0" w:space="0" w:color="auto"/>
        <w:bottom w:val="none" w:sz="0" w:space="0" w:color="auto"/>
        <w:right w:val="none" w:sz="0" w:space="0" w:color="auto"/>
      </w:divBdr>
      <w:divsChild>
        <w:div w:id="336226973">
          <w:marLeft w:val="0"/>
          <w:marRight w:val="0"/>
          <w:marTop w:val="0"/>
          <w:marBottom w:val="0"/>
          <w:divBdr>
            <w:top w:val="none" w:sz="0" w:space="0" w:color="auto"/>
            <w:left w:val="none" w:sz="0" w:space="0" w:color="auto"/>
            <w:bottom w:val="none" w:sz="0" w:space="0" w:color="auto"/>
            <w:right w:val="none" w:sz="0" w:space="0" w:color="auto"/>
          </w:divBdr>
        </w:div>
        <w:div w:id="704329337">
          <w:marLeft w:val="0"/>
          <w:marRight w:val="0"/>
          <w:marTop w:val="0"/>
          <w:marBottom w:val="0"/>
          <w:divBdr>
            <w:top w:val="none" w:sz="0" w:space="0" w:color="auto"/>
            <w:left w:val="none" w:sz="0" w:space="0" w:color="auto"/>
            <w:bottom w:val="none" w:sz="0" w:space="0" w:color="auto"/>
            <w:right w:val="none" w:sz="0" w:space="0" w:color="auto"/>
          </w:divBdr>
        </w:div>
        <w:div w:id="1575355628">
          <w:marLeft w:val="0"/>
          <w:marRight w:val="0"/>
          <w:marTop w:val="0"/>
          <w:marBottom w:val="0"/>
          <w:divBdr>
            <w:top w:val="none" w:sz="0" w:space="0" w:color="auto"/>
            <w:left w:val="none" w:sz="0" w:space="0" w:color="auto"/>
            <w:bottom w:val="none" w:sz="0" w:space="0" w:color="auto"/>
            <w:right w:val="none" w:sz="0" w:space="0" w:color="auto"/>
          </w:divBdr>
        </w:div>
        <w:div w:id="1434126788">
          <w:marLeft w:val="0"/>
          <w:marRight w:val="0"/>
          <w:marTop w:val="0"/>
          <w:marBottom w:val="0"/>
          <w:divBdr>
            <w:top w:val="none" w:sz="0" w:space="0" w:color="auto"/>
            <w:left w:val="none" w:sz="0" w:space="0" w:color="auto"/>
            <w:bottom w:val="none" w:sz="0" w:space="0" w:color="auto"/>
            <w:right w:val="none" w:sz="0" w:space="0" w:color="auto"/>
          </w:divBdr>
        </w:div>
      </w:divsChild>
    </w:div>
    <w:div w:id="521556678">
      <w:bodyDiv w:val="1"/>
      <w:marLeft w:val="0"/>
      <w:marRight w:val="0"/>
      <w:marTop w:val="0"/>
      <w:marBottom w:val="0"/>
      <w:divBdr>
        <w:top w:val="none" w:sz="0" w:space="0" w:color="auto"/>
        <w:left w:val="none" w:sz="0" w:space="0" w:color="auto"/>
        <w:bottom w:val="none" w:sz="0" w:space="0" w:color="auto"/>
        <w:right w:val="none" w:sz="0" w:space="0" w:color="auto"/>
      </w:divBdr>
      <w:divsChild>
        <w:div w:id="1066142716">
          <w:marLeft w:val="101"/>
          <w:marRight w:val="0"/>
          <w:marTop w:val="150"/>
          <w:marBottom w:val="120"/>
          <w:divBdr>
            <w:top w:val="none" w:sz="0" w:space="0" w:color="auto"/>
            <w:left w:val="none" w:sz="0" w:space="0" w:color="auto"/>
            <w:bottom w:val="none" w:sz="0" w:space="0" w:color="auto"/>
            <w:right w:val="none" w:sz="0" w:space="0" w:color="auto"/>
          </w:divBdr>
        </w:div>
        <w:div w:id="1022706922">
          <w:marLeft w:val="101"/>
          <w:marRight w:val="0"/>
          <w:marTop w:val="150"/>
          <w:marBottom w:val="120"/>
          <w:divBdr>
            <w:top w:val="none" w:sz="0" w:space="0" w:color="auto"/>
            <w:left w:val="none" w:sz="0" w:space="0" w:color="auto"/>
            <w:bottom w:val="none" w:sz="0" w:space="0" w:color="auto"/>
            <w:right w:val="none" w:sz="0" w:space="0" w:color="auto"/>
          </w:divBdr>
        </w:div>
        <w:div w:id="1375889810">
          <w:marLeft w:val="994"/>
          <w:marRight w:val="0"/>
          <w:marTop w:val="75"/>
          <w:marBottom w:val="120"/>
          <w:divBdr>
            <w:top w:val="none" w:sz="0" w:space="0" w:color="auto"/>
            <w:left w:val="none" w:sz="0" w:space="0" w:color="auto"/>
            <w:bottom w:val="none" w:sz="0" w:space="0" w:color="auto"/>
            <w:right w:val="none" w:sz="0" w:space="0" w:color="auto"/>
          </w:divBdr>
        </w:div>
      </w:divsChild>
    </w:div>
    <w:div w:id="620841859">
      <w:bodyDiv w:val="1"/>
      <w:marLeft w:val="0"/>
      <w:marRight w:val="0"/>
      <w:marTop w:val="0"/>
      <w:marBottom w:val="0"/>
      <w:divBdr>
        <w:top w:val="none" w:sz="0" w:space="0" w:color="auto"/>
        <w:left w:val="none" w:sz="0" w:space="0" w:color="auto"/>
        <w:bottom w:val="none" w:sz="0" w:space="0" w:color="auto"/>
        <w:right w:val="none" w:sz="0" w:space="0" w:color="auto"/>
      </w:divBdr>
    </w:div>
    <w:div w:id="784423652">
      <w:bodyDiv w:val="1"/>
      <w:marLeft w:val="0"/>
      <w:marRight w:val="0"/>
      <w:marTop w:val="0"/>
      <w:marBottom w:val="0"/>
      <w:divBdr>
        <w:top w:val="none" w:sz="0" w:space="0" w:color="auto"/>
        <w:left w:val="none" w:sz="0" w:space="0" w:color="auto"/>
        <w:bottom w:val="none" w:sz="0" w:space="0" w:color="auto"/>
        <w:right w:val="none" w:sz="0" w:space="0" w:color="auto"/>
      </w:divBdr>
    </w:div>
    <w:div w:id="1081222980">
      <w:bodyDiv w:val="1"/>
      <w:marLeft w:val="0"/>
      <w:marRight w:val="0"/>
      <w:marTop w:val="0"/>
      <w:marBottom w:val="0"/>
      <w:divBdr>
        <w:top w:val="none" w:sz="0" w:space="0" w:color="auto"/>
        <w:left w:val="none" w:sz="0" w:space="0" w:color="auto"/>
        <w:bottom w:val="none" w:sz="0" w:space="0" w:color="auto"/>
        <w:right w:val="none" w:sz="0" w:space="0" w:color="auto"/>
      </w:divBdr>
    </w:div>
    <w:div w:id="1282224194">
      <w:bodyDiv w:val="1"/>
      <w:marLeft w:val="0"/>
      <w:marRight w:val="0"/>
      <w:marTop w:val="0"/>
      <w:marBottom w:val="0"/>
      <w:divBdr>
        <w:top w:val="none" w:sz="0" w:space="0" w:color="auto"/>
        <w:left w:val="none" w:sz="0" w:space="0" w:color="auto"/>
        <w:bottom w:val="none" w:sz="0" w:space="0" w:color="auto"/>
        <w:right w:val="none" w:sz="0" w:space="0" w:color="auto"/>
      </w:divBdr>
    </w:div>
    <w:div w:id="1375696710">
      <w:bodyDiv w:val="1"/>
      <w:marLeft w:val="0"/>
      <w:marRight w:val="0"/>
      <w:marTop w:val="0"/>
      <w:marBottom w:val="0"/>
      <w:divBdr>
        <w:top w:val="none" w:sz="0" w:space="0" w:color="auto"/>
        <w:left w:val="none" w:sz="0" w:space="0" w:color="auto"/>
        <w:bottom w:val="none" w:sz="0" w:space="0" w:color="auto"/>
        <w:right w:val="none" w:sz="0" w:space="0" w:color="auto"/>
      </w:divBdr>
      <w:divsChild>
        <w:div w:id="1422331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49361">
              <w:marLeft w:val="0"/>
              <w:marRight w:val="0"/>
              <w:marTop w:val="0"/>
              <w:marBottom w:val="0"/>
              <w:divBdr>
                <w:top w:val="none" w:sz="0" w:space="0" w:color="auto"/>
                <w:left w:val="none" w:sz="0" w:space="0" w:color="auto"/>
                <w:bottom w:val="none" w:sz="0" w:space="0" w:color="auto"/>
                <w:right w:val="none" w:sz="0" w:space="0" w:color="auto"/>
              </w:divBdr>
              <w:divsChild>
                <w:div w:id="104542325">
                  <w:marLeft w:val="0"/>
                  <w:marRight w:val="0"/>
                  <w:marTop w:val="0"/>
                  <w:marBottom w:val="0"/>
                  <w:divBdr>
                    <w:top w:val="none" w:sz="0" w:space="0" w:color="auto"/>
                    <w:left w:val="none" w:sz="0" w:space="0" w:color="auto"/>
                    <w:bottom w:val="none" w:sz="0" w:space="0" w:color="auto"/>
                    <w:right w:val="none" w:sz="0" w:space="0" w:color="auto"/>
                  </w:divBdr>
                </w:div>
                <w:div w:id="20900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45FAE-D6DC-1B41-A870-004DFCB4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Piccoli</dc:creator>
  <cp:keywords/>
  <dc:description/>
  <cp:lastModifiedBy>Cheryl A Miller</cp:lastModifiedBy>
  <cp:revision>4</cp:revision>
  <cp:lastPrinted>2021-05-07T12:27:00Z</cp:lastPrinted>
  <dcterms:created xsi:type="dcterms:W3CDTF">2021-07-19T18:51:00Z</dcterms:created>
  <dcterms:modified xsi:type="dcterms:W3CDTF">2021-07-19T19:05:00Z</dcterms:modified>
</cp:coreProperties>
</file>