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C9D8" w14:textId="78C9314F" w:rsidR="001247E7" w:rsidRDefault="001247E7" w:rsidP="007B2C61">
      <w:r w:rsidRPr="00203668">
        <w:t>Speaker 1:</w:t>
      </w:r>
      <w:r w:rsidRPr="00203668">
        <w:tab/>
        <w:t>Welcome to the MIT CISR Research Briefing series. The center for information systems research is based at the Sloan School of Management at MIT. We study digital transformation.</w:t>
      </w:r>
    </w:p>
    <w:p w14:paraId="763DC252" w14:textId="3DF88FA5" w:rsidR="007B2C61" w:rsidRDefault="001247E7" w:rsidP="007B2C61">
      <w:r w:rsidRPr="007B2C61">
        <w:t xml:space="preserve">Stephanie </w:t>
      </w:r>
      <w:proofErr w:type="spellStart"/>
      <w:r w:rsidRPr="007B2C61">
        <w:t>Woerner</w:t>
      </w:r>
      <w:proofErr w:type="spellEnd"/>
      <w:r>
        <w:t>:</w:t>
      </w:r>
      <w:r>
        <w:tab/>
      </w:r>
      <w:r w:rsidR="007B2C61" w:rsidRPr="007B2C61">
        <w:t xml:space="preserve">Hi, I’m Stephanie </w:t>
      </w:r>
      <w:proofErr w:type="spellStart"/>
      <w:r w:rsidR="007B2C61" w:rsidRPr="007B2C61">
        <w:t>Woerner</w:t>
      </w:r>
      <w:proofErr w:type="spellEnd"/>
      <w:r w:rsidR="007B2C61" w:rsidRPr="007B2C61">
        <w:t xml:space="preserve">, a research scientist with MIT CISR. Today I’m pleased to share with you the </w:t>
      </w:r>
      <w:r w:rsidR="007B2C61">
        <w:t>August</w:t>
      </w:r>
      <w:r w:rsidR="007B2C61" w:rsidRPr="007B2C61">
        <w:t xml:space="preserve"> 2022 research briefing that I co-authored with </w:t>
      </w:r>
      <w:r w:rsidR="007B2C61">
        <w:t xml:space="preserve">Peter Reynolds, Michael Harte, and </w:t>
      </w:r>
      <w:r w:rsidR="007B2C61" w:rsidRPr="007B2C61">
        <w:t>Peter Weill—</w:t>
      </w:r>
    </w:p>
    <w:p w14:paraId="32B82773" w14:textId="72EF5332" w:rsidR="00434376" w:rsidRPr="001247E7" w:rsidRDefault="00B81EEA" w:rsidP="001247E7">
      <w:proofErr w:type="spellStart"/>
      <w:r w:rsidRPr="001247E7">
        <w:t>Replatforming</w:t>
      </w:r>
      <w:proofErr w:type="spellEnd"/>
      <w:r w:rsidR="00A05A09" w:rsidRPr="001247E7">
        <w:t>: Securing Board and Top Management Team Buy-In</w:t>
      </w:r>
      <w:r w:rsidR="00A05A09" w:rsidRPr="001247E7" w:rsidDel="00A05A09">
        <w:t xml:space="preserve"> </w:t>
      </w:r>
    </w:p>
    <w:p w14:paraId="32EC814A" w14:textId="6451AB9E" w:rsidR="005A7130" w:rsidRPr="001247E7" w:rsidRDefault="003268CA" w:rsidP="001247E7">
      <w:r w:rsidRPr="001247E7">
        <w:t>E</w:t>
      </w:r>
      <w:r w:rsidR="001B7993" w:rsidRPr="001247E7">
        <w:t xml:space="preserve">nterprises </w:t>
      </w:r>
      <w:r w:rsidRPr="001247E7">
        <w:t xml:space="preserve">today </w:t>
      </w:r>
      <w:r w:rsidR="00997F85" w:rsidRPr="001247E7">
        <w:t xml:space="preserve">often </w:t>
      </w:r>
      <w:proofErr w:type="spellStart"/>
      <w:r w:rsidR="001B7993" w:rsidRPr="001247E7">
        <w:t>replatform</w:t>
      </w:r>
      <w:proofErr w:type="spellEnd"/>
      <w:r w:rsidR="001B7993" w:rsidRPr="001247E7">
        <w:t xml:space="preserve"> </w:t>
      </w:r>
      <w:r w:rsidR="005E711E" w:rsidRPr="001247E7">
        <w:t>as part o</w:t>
      </w:r>
      <w:r w:rsidR="00922961" w:rsidRPr="001247E7">
        <w:t xml:space="preserve">f </w:t>
      </w:r>
      <w:r w:rsidR="005E711E" w:rsidRPr="001247E7">
        <w:t xml:space="preserve">their efforts to become Future Ready </w:t>
      </w:r>
      <w:r w:rsidR="00E2480F" w:rsidRPr="001247E7">
        <w:t>because</w:t>
      </w:r>
      <w:r w:rsidR="00997F85" w:rsidRPr="001247E7">
        <w:t xml:space="preserve"> </w:t>
      </w:r>
      <w:r w:rsidR="00C371FF" w:rsidRPr="001247E7">
        <w:t xml:space="preserve">the state of </w:t>
      </w:r>
      <w:r w:rsidR="001B7993" w:rsidRPr="001247E7">
        <w:t>the</w:t>
      </w:r>
      <w:r w:rsidR="005C0805" w:rsidRPr="001247E7">
        <w:t>ir</w:t>
      </w:r>
      <w:r w:rsidR="001B7993" w:rsidRPr="001247E7">
        <w:t xml:space="preserve"> </w:t>
      </w:r>
      <w:r w:rsidR="00C371FF" w:rsidRPr="001247E7">
        <w:t xml:space="preserve">existing </w:t>
      </w:r>
      <w:r w:rsidR="001B7993" w:rsidRPr="001247E7">
        <w:t xml:space="preserve">systems, data, and processes </w:t>
      </w:r>
      <w:r w:rsidR="008B61B6" w:rsidRPr="001247E7">
        <w:t>hinders</w:t>
      </w:r>
      <w:r w:rsidR="004D0A15" w:rsidRPr="001247E7">
        <w:t xml:space="preserve"> </w:t>
      </w:r>
      <w:r w:rsidR="00C371FF" w:rsidRPr="001247E7">
        <w:t xml:space="preserve">the organization’s ability to compete </w:t>
      </w:r>
      <w:r w:rsidR="005E4484" w:rsidRPr="001247E7">
        <w:t>in the</w:t>
      </w:r>
      <w:r w:rsidR="004D0A15" w:rsidRPr="001247E7">
        <w:t xml:space="preserve"> </w:t>
      </w:r>
      <w:r w:rsidR="005E4484" w:rsidRPr="001247E7">
        <w:t>digital economy</w:t>
      </w:r>
      <w:r w:rsidR="001B7993" w:rsidRPr="001247E7">
        <w:t xml:space="preserve">. </w:t>
      </w:r>
      <w:proofErr w:type="spellStart"/>
      <w:r w:rsidR="004D4402" w:rsidRPr="001247E7">
        <w:t>Replatforming</w:t>
      </w:r>
      <w:proofErr w:type="spellEnd"/>
      <w:r w:rsidR="007251F9" w:rsidRPr="001247E7">
        <w:t xml:space="preserve">, when an enterprise transitions </w:t>
      </w:r>
      <w:r w:rsidR="00C371FF" w:rsidRPr="001247E7">
        <w:t>legacy</w:t>
      </w:r>
      <w:r w:rsidR="007251F9" w:rsidRPr="001247E7">
        <w:t xml:space="preserve"> applications</w:t>
      </w:r>
      <w:r w:rsidR="005A7130" w:rsidRPr="001247E7">
        <w:t xml:space="preserve"> to </w:t>
      </w:r>
      <w:r w:rsidR="007251F9" w:rsidRPr="001247E7">
        <w:t xml:space="preserve">cloud </w:t>
      </w:r>
      <w:r w:rsidR="005A7130" w:rsidRPr="001247E7">
        <w:t xml:space="preserve">platforms </w:t>
      </w:r>
      <w:r w:rsidR="008B61B6" w:rsidRPr="001247E7">
        <w:t xml:space="preserve">and </w:t>
      </w:r>
      <w:r w:rsidR="00DA1C8F" w:rsidRPr="001247E7">
        <w:t>digitize</w:t>
      </w:r>
      <w:r w:rsidR="008B61B6" w:rsidRPr="001247E7">
        <w:t>s</w:t>
      </w:r>
      <w:r w:rsidR="00DA1C8F" w:rsidRPr="001247E7">
        <w:t xml:space="preserve"> </w:t>
      </w:r>
      <w:r w:rsidR="007251F9" w:rsidRPr="001247E7">
        <w:t xml:space="preserve">its </w:t>
      </w:r>
      <w:r w:rsidR="00DA1C8F" w:rsidRPr="001247E7">
        <w:t>“crown jewels”</w:t>
      </w:r>
      <w:r w:rsidR="005A7130" w:rsidRPr="001247E7">
        <w:t xml:space="preserve"> </w:t>
      </w:r>
      <w:r w:rsidR="00AA257F" w:rsidRPr="001247E7">
        <w:t>(</w:t>
      </w:r>
      <w:r w:rsidR="007251F9" w:rsidRPr="001247E7">
        <w:t xml:space="preserve">the </w:t>
      </w:r>
      <w:r w:rsidR="00AA257F" w:rsidRPr="001247E7">
        <w:t xml:space="preserve">components </w:t>
      </w:r>
      <w:r w:rsidR="007251F9" w:rsidRPr="001247E7">
        <w:t>and</w:t>
      </w:r>
      <w:r w:rsidR="00AA257F" w:rsidRPr="001247E7">
        <w:t xml:space="preserve"> capabilities </w:t>
      </w:r>
      <w:r w:rsidR="007251F9" w:rsidRPr="001247E7">
        <w:t xml:space="preserve">it is </w:t>
      </w:r>
      <w:r w:rsidR="00AA257F" w:rsidRPr="001247E7">
        <w:t>best known for)</w:t>
      </w:r>
      <w:r w:rsidR="007251F9" w:rsidRPr="001247E7">
        <w:t xml:space="preserve">, </w:t>
      </w:r>
      <w:r w:rsidR="005A7130" w:rsidRPr="001247E7">
        <w:t xml:space="preserve">enables </w:t>
      </w:r>
      <w:r w:rsidR="007251F9" w:rsidRPr="001247E7">
        <w:t xml:space="preserve">the </w:t>
      </w:r>
      <w:r w:rsidR="004D0A15" w:rsidRPr="001247E7">
        <w:t xml:space="preserve">enterprise </w:t>
      </w:r>
      <w:r w:rsidR="005A7130" w:rsidRPr="001247E7">
        <w:t xml:space="preserve">to </w:t>
      </w:r>
      <w:r w:rsidR="00C371FF" w:rsidRPr="001247E7">
        <w:t xml:space="preserve">fulfill </w:t>
      </w:r>
      <w:r w:rsidR="007A4BA9" w:rsidRPr="001247E7">
        <w:t>its</w:t>
      </w:r>
      <w:r w:rsidR="005A7130" w:rsidRPr="001247E7">
        <w:t xml:space="preserve"> current business needs</w:t>
      </w:r>
      <w:r w:rsidR="00F70E3C" w:rsidRPr="001247E7">
        <w:t>,</w:t>
      </w:r>
      <w:r w:rsidR="007251F9" w:rsidRPr="001247E7">
        <w:t xml:space="preserve"> </w:t>
      </w:r>
      <w:r w:rsidR="005A7130" w:rsidRPr="001247E7">
        <w:t>innovate</w:t>
      </w:r>
      <w:r w:rsidR="00F70E3C" w:rsidRPr="001247E7">
        <w:t>,</w:t>
      </w:r>
      <w:r w:rsidR="005A7130" w:rsidRPr="001247E7">
        <w:t xml:space="preserve"> and adapt to future needs.</w:t>
      </w:r>
    </w:p>
    <w:p w14:paraId="1B723B87" w14:textId="0AAEA236" w:rsidR="00E7763E" w:rsidRPr="001247E7" w:rsidRDefault="005A7130" w:rsidP="001247E7">
      <w:proofErr w:type="spellStart"/>
      <w:r w:rsidRPr="001247E7">
        <w:t>Replatforming</w:t>
      </w:r>
      <w:proofErr w:type="spellEnd"/>
      <w:r w:rsidR="007251F9" w:rsidRPr="001247E7">
        <w:t xml:space="preserve"> is</w:t>
      </w:r>
      <w:r w:rsidRPr="001247E7">
        <w:t xml:space="preserve"> itself </w:t>
      </w:r>
      <w:r w:rsidR="00EE084B" w:rsidRPr="001247E7">
        <w:t>challenging enough</w:t>
      </w:r>
      <w:r w:rsidR="00DC560A" w:rsidRPr="001247E7">
        <w:t>,</w:t>
      </w:r>
      <w:r w:rsidR="00EE084B" w:rsidRPr="001247E7">
        <w:t xml:space="preserve"> but </w:t>
      </w:r>
      <w:r w:rsidR="00124CCE" w:rsidRPr="001247E7">
        <w:t xml:space="preserve">to get buy-in </w:t>
      </w:r>
      <w:r w:rsidR="00E2480F" w:rsidRPr="001247E7">
        <w:t xml:space="preserve">and investment </w:t>
      </w:r>
      <w:r w:rsidR="00124CCE" w:rsidRPr="001247E7">
        <w:t xml:space="preserve">you </w:t>
      </w:r>
      <w:r w:rsidR="003E73E3" w:rsidRPr="001247E7">
        <w:t>must</w:t>
      </w:r>
      <w:r w:rsidR="00124CCE" w:rsidRPr="001247E7">
        <w:t xml:space="preserve"> </w:t>
      </w:r>
      <w:r w:rsidR="0096731D" w:rsidRPr="001247E7">
        <w:t xml:space="preserve">convincingly </w:t>
      </w:r>
      <w:r w:rsidR="00EE084B" w:rsidRPr="001247E7">
        <w:t xml:space="preserve">explain </w:t>
      </w:r>
      <w:r w:rsidR="005C0805" w:rsidRPr="001247E7">
        <w:t>the plan</w:t>
      </w:r>
      <w:r w:rsidR="00EE084B" w:rsidRPr="001247E7">
        <w:t xml:space="preserve"> to the </w:t>
      </w:r>
      <w:r w:rsidR="00DC560A" w:rsidRPr="001247E7">
        <w:t>b</w:t>
      </w:r>
      <w:r w:rsidR="005C0805" w:rsidRPr="001247E7">
        <w:t>oard</w:t>
      </w:r>
      <w:r w:rsidR="006D6729" w:rsidRPr="001247E7">
        <w:t xml:space="preserve"> and </w:t>
      </w:r>
      <w:r w:rsidR="004D0A15" w:rsidRPr="001247E7">
        <w:t>top</w:t>
      </w:r>
      <w:r w:rsidR="00EE084B" w:rsidRPr="001247E7">
        <w:t xml:space="preserve"> management</w:t>
      </w:r>
      <w:r w:rsidR="004D0A15" w:rsidRPr="001247E7">
        <w:t xml:space="preserve"> team</w:t>
      </w:r>
      <w:r w:rsidR="008E6A06" w:rsidRPr="001247E7">
        <w:t xml:space="preserve">. This </w:t>
      </w:r>
      <w:r w:rsidR="005F320E" w:rsidRPr="001247E7">
        <w:t>necessary</w:t>
      </w:r>
      <w:r w:rsidR="005C0805" w:rsidRPr="001247E7">
        <w:t xml:space="preserve"> </w:t>
      </w:r>
      <w:r w:rsidR="00E7763E" w:rsidRPr="001247E7">
        <w:t xml:space="preserve">prerequisite </w:t>
      </w:r>
      <w:r w:rsidR="00EE084B" w:rsidRPr="001247E7">
        <w:t>for success</w:t>
      </w:r>
      <w:r w:rsidR="00286943" w:rsidRPr="001247E7">
        <w:t xml:space="preserve"> </w:t>
      </w:r>
      <w:r w:rsidR="00DC560A" w:rsidRPr="001247E7">
        <w:t xml:space="preserve">presents </w:t>
      </w:r>
      <w:r w:rsidR="00286943" w:rsidRPr="001247E7">
        <w:t xml:space="preserve">two challenges. The first </w:t>
      </w:r>
      <w:r w:rsidR="00C371FF" w:rsidRPr="001247E7">
        <w:t xml:space="preserve">challenge </w:t>
      </w:r>
      <w:r w:rsidR="00286943" w:rsidRPr="001247E7">
        <w:t xml:space="preserve">is to </w:t>
      </w:r>
      <w:r w:rsidR="00124CCE" w:rsidRPr="001247E7">
        <w:t>de</w:t>
      </w:r>
      <w:r w:rsidR="0053192E" w:rsidRPr="001247E7">
        <w:t>fine</w:t>
      </w:r>
      <w:r w:rsidR="00286943" w:rsidRPr="001247E7">
        <w:t xml:space="preserve"> what a </w:t>
      </w:r>
      <w:r w:rsidR="00DC560A" w:rsidRPr="001247E7">
        <w:t>f</w:t>
      </w:r>
      <w:r w:rsidR="00286943" w:rsidRPr="001247E7">
        <w:t>uture</w:t>
      </w:r>
      <w:r w:rsidR="00DC560A" w:rsidRPr="001247E7">
        <w:t>-r</w:t>
      </w:r>
      <w:r w:rsidR="00286943" w:rsidRPr="001247E7">
        <w:t>eady platform is</w:t>
      </w:r>
      <w:r w:rsidR="0053192E" w:rsidRPr="001247E7">
        <w:t xml:space="preserve">, </w:t>
      </w:r>
      <w:r w:rsidR="00A511E9" w:rsidRPr="001247E7">
        <w:t>and</w:t>
      </w:r>
      <w:r w:rsidR="00286943" w:rsidRPr="001247E7">
        <w:t xml:space="preserve"> </w:t>
      </w:r>
      <w:r w:rsidR="00D40002" w:rsidRPr="001247E7">
        <w:t xml:space="preserve">how </w:t>
      </w:r>
      <w:r w:rsidR="00F569AA" w:rsidRPr="001247E7">
        <w:t xml:space="preserve">that </w:t>
      </w:r>
      <w:r w:rsidR="00D40002" w:rsidRPr="001247E7">
        <w:t>is</w:t>
      </w:r>
      <w:r w:rsidR="00286943" w:rsidRPr="001247E7">
        <w:t xml:space="preserve"> different </w:t>
      </w:r>
      <w:r w:rsidR="00F569AA" w:rsidRPr="001247E7">
        <w:t xml:space="preserve">from </w:t>
      </w:r>
      <w:r w:rsidR="00286943" w:rsidRPr="001247E7">
        <w:t xml:space="preserve">what </w:t>
      </w:r>
      <w:r w:rsidR="0096731D" w:rsidRPr="001247E7">
        <w:t>the enterprise has now</w:t>
      </w:r>
      <w:r w:rsidR="00D40002" w:rsidRPr="001247E7">
        <w:t>.</w:t>
      </w:r>
      <w:r w:rsidR="00286943" w:rsidRPr="001247E7">
        <w:t xml:space="preserve"> The second is to </w:t>
      </w:r>
      <w:r w:rsidR="00F569AA" w:rsidRPr="001247E7">
        <w:t xml:space="preserve">lay out </w:t>
      </w:r>
      <w:r w:rsidR="00286943" w:rsidRPr="001247E7">
        <w:t xml:space="preserve">the approach to </w:t>
      </w:r>
      <w:proofErr w:type="spellStart"/>
      <w:r w:rsidR="00286943" w:rsidRPr="001247E7">
        <w:t>replatforming</w:t>
      </w:r>
      <w:proofErr w:type="spellEnd"/>
      <w:r w:rsidR="00C371FF" w:rsidRPr="001247E7">
        <w:t xml:space="preserve"> you propose the enterprise should take</w:t>
      </w:r>
      <w:r w:rsidR="0053192E" w:rsidRPr="001247E7">
        <w:t xml:space="preserve">. This includes </w:t>
      </w:r>
      <w:r w:rsidR="00F569AA" w:rsidRPr="001247E7">
        <w:t xml:space="preserve">articulating </w:t>
      </w:r>
      <w:r w:rsidR="00286943" w:rsidRPr="001247E7">
        <w:t xml:space="preserve">what </w:t>
      </w:r>
      <w:r w:rsidR="00F569AA" w:rsidRPr="001247E7">
        <w:t xml:space="preserve">would be </w:t>
      </w:r>
      <w:r w:rsidR="00286943" w:rsidRPr="001247E7">
        <w:t xml:space="preserve">replaced (and what </w:t>
      </w:r>
      <w:r w:rsidR="00F569AA" w:rsidRPr="001247E7">
        <w:t>wouldn’t</w:t>
      </w:r>
      <w:r w:rsidR="00286943" w:rsidRPr="001247E7">
        <w:t>)</w:t>
      </w:r>
      <w:r w:rsidR="00F569AA" w:rsidRPr="001247E7">
        <w:t xml:space="preserve"> and</w:t>
      </w:r>
      <w:r w:rsidR="00286943" w:rsidRPr="001247E7">
        <w:t xml:space="preserve"> how it </w:t>
      </w:r>
      <w:r w:rsidR="00F569AA" w:rsidRPr="001247E7">
        <w:t xml:space="preserve">would </w:t>
      </w:r>
      <w:r w:rsidR="00286943" w:rsidRPr="001247E7">
        <w:t>be integrated into the existing environment</w:t>
      </w:r>
      <w:r w:rsidR="00F569AA" w:rsidRPr="001247E7">
        <w:t xml:space="preserve"> (if it would be)</w:t>
      </w:r>
      <w:r w:rsidR="00286943" w:rsidRPr="001247E7">
        <w:t xml:space="preserve">, </w:t>
      </w:r>
      <w:r w:rsidR="0053192E" w:rsidRPr="001247E7">
        <w:t>as well as</w:t>
      </w:r>
      <w:r w:rsidR="00286943" w:rsidRPr="001247E7">
        <w:t xml:space="preserve"> the </w:t>
      </w:r>
      <w:r w:rsidR="00DA1C8F" w:rsidRPr="001247E7">
        <w:t xml:space="preserve">customer impact, </w:t>
      </w:r>
      <w:r w:rsidR="00286943" w:rsidRPr="001247E7">
        <w:t xml:space="preserve">expected </w:t>
      </w:r>
      <w:r w:rsidR="00997F85" w:rsidRPr="001247E7">
        <w:t>costs, changes</w:t>
      </w:r>
      <w:r w:rsidR="00F569AA" w:rsidRPr="001247E7">
        <w:t>,</w:t>
      </w:r>
      <w:r w:rsidR="00997F85" w:rsidRPr="001247E7">
        <w:t xml:space="preserve"> and </w:t>
      </w:r>
      <w:r w:rsidR="00286943" w:rsidRPr="001247E7">
        <w:t>risks to be managed along the way</w:t>
      </w:r>
      <w:r w:rsidR="0053192E" w:rsidRPr="001247E7">
        <w:t>.</w:t>
      </w:r>
    </w:p>
    <w:p w14:paraId="7B9F1AC1" w14:textId="4FB8D578" w:rsidR="00B22F3F" w:rsidRPr="001247E7" w:rsidRDefault="00286943" w:rsidP="001247E7">
      <w:r w:rsidRPr="001247E7">
        <w:t xml:space="preserve">Effectively explaining </w:t>
      </w:r>
      <w:proofErr w:type="spellStart"/>
      <w:r w:rsidRPr="001247E7">
        <w:t>replatforming</w:t>
      </w:r>
      <w:proofErr w:type="spellEnd"/>
      <w:r w:rsidRPr="001247E7">
        <w:t xml:space="preserve"> </w:t>
      </w:r>
      <w:r w:rsidR="0053192E" w:rsidRPr="001247E7">
        <w:t xml:space="preserve">helps </w:t>
      </w:r>
      <w:r w:rsidRPr="001247E7">
        <w:t xml:space="preserve">secure </w:t>
      </w:r>
      <w:r w:rsidR="001D3140" w:rsidRPr="001247E7">
        <w:t xml:space="preserve">needed </w:t>
      </w:r>
      <w:r w:rsidRPr="001247E7">
        <w:t>funds</w:t>
      </w:r>
      <w:r w:rsidR="0053192E" w:rsidRPr="001247E7">
        <w:t xml:space="preserve">, </w:t>
      </w:r>
      <w:r w:rsidRPr="001247E7">
        <w:t>sets realistic expectations</w:t>
      </w:r>
      <w:r w:rsidR="00441D4C" w:rsidRPr="001247E7">
        <w:t xml:space="preserve"> </w:t>
      </w:r>
      <w:r w:rsidRPr="001247E7">
        <w:t>about the business value to be created</w:t>
      </w:r>
      <w:r w:rsidR="001D3140" w:rsidRPr="001247E7">
        <w:t xml:space="preserve"> and metrics to assess it</w:t>
      </w:r>
      <w:r w:rsidR="00441D4C" w:rsidRPr="001247E7">
        <w:t xml:space="preserve">, </w:t>
      </w:r>
      <w:r w:rsidRPr="001247E7">
        <w:t>and surfaces risks. Most importantly</w:t>
      </w:r>
      <w:r w:rsidR="00441D4C" w:rsidRPr="001247E7">
        <w:t xml:space="preserve">, </w:t>
      </w:r>
      <w:r w:rsidR="0053192E" w:rsidRPr="001247E7">
        <w:t xml:space="preserve">an effective explanation of </w:t>
      </w:r>
      <w:proofErr w:type="spellStart"/>
      <w:r w:rsidRPr="001247E7">
        <w:t>replatforming</w:t>
      </w:r>
      <w:proofErr w:type="spellEnd"/>
      <w:r w:rsidR="0053192E" w:rsidRPr="001247E7">
        <w:t xml:space="preserve"> clearly</w:t>
      </w:r>
      <w:r w:rsidRPr="001247E7">
        <w:t xml:space="preserve"> </w:t>
      </w:r>
      <w:r w:rsidR="0001529C" w:rsidRPr="001247E7">
        <w:t>depicts</w:t>
      </w:r>
      <w:r w:rsidR="00257BDE" w:rsidRPr="001247E7">
        <w:t xml:space="preserve"> </w:t>
      </w:r>
      <w:r w:rsidRPr="001247E7">
        <w:t>the role</w:t>
      </w:r>
      <w:r w:rsidR="0080624A" w:rsidRPr="001247E7">
        <w:t>s</w:t>
      </w:r>
      <w:r w:rsidRPr="001247E7">
        <w:t xml:space="preserve"> of the board, top management</w:t>
      </w:r>
      <w:r w:rsidR="00880EED" w:rsidRPr="001247E7">
        <w:t xml:space="preserve"> team</w:t>
      </w:r>
      <w:r w:rsidR="0080624A" w:rsidRPr="001247E7">
        <w:t>,</w:t>
      </w:r>
      <w:r w:rsidRPr="001247E7">
        <w:t xml:space="preserve"> and technology </w:t>
      </w:r>
      <w:r w:rsidR="00B22F3F" w:rsidRPr="001247E7">
        <w:t xml:space="preserve">and other teams </w:t>
      </w:r>
      <w:r w:rsidR="00257BDE" w:rsidRPr="001247E7">
        <w:t>in</w:t>
      </w:r>
      <w:r w:rsidRPr="001247E7">
        <w:t xml:space="preserve"> </w:t>
      </w:r>
      <w:r w:rsidR="00257BDE" w:rsidRPr="001247E7">
        <w:t xml:space="preserve">achieving </w:t>
      </w:r>
      <w:r w:rsidRPr="001247E7">
        <w:t>successful results</w:t>
      </w:r>
      <w:r w:rsidR="00E171F9" w:rsidRPr="001247E7">
        <w:t xml:space="preserve">. </w:t>
      </w:r>
      <w:r w:rsidR="0053192E" w:rsidRPr="001247E7">
        <w:t>A poor explanation</w:t>
      </w:r>
      <w:r w:rsidR="005F320E" w:rsidRPr="001247E7">
        <w:t xml:space="preserve"> </w:t>
      </w:r>
      <w:r w:rsidR="0053192E" w:rsidRPr="001247E7">
        <w:t>is</w:t>
      </w:r>
      <w:r w:rsidR="005C0805" w:rsidRPr="001247E7">
        <w:t xml:space="preserve"> a contributing factor to </w:t>
      </w:r>
      <w:proofErr w:type="spellStart"/>
      <w:r w:rsidR="005F320E" w:rsidRPr="001247E7">
        <w:t>re</w:t>
      </w:r>
      <w:r w:rsidR="005C0805" w:rsidRPr="001247E7">
        <w:t>platform</w:t>
      </w:r>
      <w:r w:rsidR="005F320E" w:rsidRPr="001247E7">
        <w:t>ing</w:t>
      </w:r>
      <w:proofErr w:type="spellEnd"/>
      <w:r w:rsidR="005C0805" w:rsidRPr="001247E7">
        <w:t xml:space="preserve"> failure</w:t>
      </w:r>
      <w:r w:rsidR="00EE084B" w:rsidRPr="001247E7">
        <w:t xml:space="preserve">. </w:t>
      </w:r>
      <w:r w:rsidR="007B7461" w:rsidRPr="001247E7">
        <w:t xml:space="preserve">A clear explanation will </w:t>
      </w:r>
      <w:r w:rsidR="0001529C" w:rsidRPr="001247E7">
        <w:t xml:space="preserve">illuminate </w:t>
      </w:r>
      <w:r w:rsidR="007B7461" w:rsidRPr="001247E7">
        <w:t xml:space="preserve">the business model choices that the </w:t>
      </w:r>
      <w:proofErr w:type="spellStart"/>
      <w:r w:rsidR="007B7461" w:rsidRPr="001247E7">
        <w:t>replatforming</w:t>
      </w:r>
      <w:proofErr w:type="spellEnd"/>
      <w:r w:rsidR="007B7461" w:rsidRPr="001247E7">
        <w:t xml:space="preserve"> </w:t>
      </w:r>
      <w:r w:rsidR="001D3140" w:rsidRPr="001247E7">
        <w:t xml:space="preserve">will </w:t>
      </w:r>
      <w:r w:rsidR="007B7461" w:rsidRPr="001247E7">
        <w:t xml:space="preserve">support and outline the governance </w:t>
      </w:r>
      <w:r w:rsidR="0001529C" w:rsidRPr="001247E7">
        <w:t xml:space="preserve">needed to </w:t>
      </w:r>
      <w:r w:rsidR="007B7461" w:rsidRPr="001247E7">
        <w:t xml:space="preserve">increase the likelihood of </w:t>
      </w:r>
      <w:r w:rsidR="001D3140" w:rsidRPr="001247E7">
        <w:t>success.</w:t>
      </w:r>
      <w:r w:rsidR="00DA1C8F" w:rsidRPr="001247E7">
        <w:t xml:space="preserve">  </w:t>
      </w:r>
    </w:p>
    <w:p w14:paraId="2353DD6F" w14:textId="2C31B9B8" w:rsidR="00A738CC" w:rsidRPr="001247E7" w:rsidRDefault="00EE084B" w:rsidP="001247E7">
      <w:r w:rsidRPr="001247E7">
        <w:t xml:space="preserve">In this briefing we </w:t>
      </w:r>
      <w:r w:rsidR="00C371FF" w:rsidRPr="001247E7">
        <w:t>first define a future-ready platform and guiding principles for building one, based on MIT CISR research</w:t>
      </w:r>
      <w:r w:rsidR="008B61B6" w:rsidRPr="001247E7">
        <w:t xml:space="preserve"> and the </w:t>
      </w:r>
      <w:r w:rsidR="00A227CE" w:rsidRPr="001247E7">
        <w:t xml:space="preserve">CIO </w:t>
      </w:r>
      <w:r w:rsidR="008B61B6" w:rsidRPr="001247E7">
        <w:t xml:space="preserve">experience of two </w:t>
      </w:r>
      <w:r w:rsidR="005B3582" w:rsidRPr="001247E7">
        <w:t>co-author</w:t>
      </w:r>
      <w:r w:rsidR="008B61B6" w:rsidRPr="001247E7">
        <w:t>s</w:t>
      </w:r>
      <w:r w:rsidR="00C371FF" w:rsidRPr="001247E7">
        <w:t xml:space="preserve">. We then </w:t>
      </w:r>
      <w:r w:rsidRPr="001247E7">
        <w:t xml:space="preserve">share </w:t>
      </w:r>
      <w:r w:rsidR="005C0805" w:rsidRPr="001247E7">
        <w:t xml:space="preserve">lessons </w:t>
      </w:r>
      <w:r w:rsidR="00D40002" w:rsidRPr="001247E7">
        <w:t>o</w:t>
      </w:r>
      <w:r w:rsidR="005C0805" w:rsidRPr="001247E7">
        <w:t>n</w:t>
      </w:r>
      <w:r w:rsidR="00D07F56" w:rsidRPr="001247E7">
        <w:t xml:space="preserve"> how to </w:t>
      </w:r>
      <w:r w:rsidR="005C0805" w:rsidRPr="001247E7">
        <w:t>describ</w:t>
      </w:r>
      <w:r w:rsidR="002D6C5F" w:rsidRPr="001247E7">
        <w:t xml:space="preserve">e what a </w:t>
      </w:r>
      <w:r w:rsidR="002C1587" w:rsidRPr="001247E7">
        <w:t>future-r</w:t>
      </w:r>
      <w:r w:rsidRPr="001247E7">
        <w:t>eady platform</w:t>
      </w:r>
      <w:r w:rsidR="002D6C5F" w:rsidRPr="001247E7">
        <w:t xml:space="preserve"> is</w:t>
      </w:r>
      <w:r w:rsidR="00927E1A" w:rsidRPr="001247E7">
        <w:t xml:space="preserve"> </w:t>
      </w:r>
      <w:r w:rsidR="009D4916" w:rsidRPr="001247E7">
        <w:t>and</w:t>
      </w:r>
      <w:r w:rsidR="00033C40" w:rsidRPr="001247E7">
        <w:t xml:space="preserve"> </w:t>
      </w:r>
      <w:r w:rsidR="00997F85" w:rsidRPr="001247E7">
        <w:t xml:space="preserve">propose a way to </w:t>
      </w:r>
      <w:r w:rsidR="00C371FF" w:rsidRPr="001247E7">
        <w:t xml:space="preserve">explain </w:t>
      </w:r>
      <w:proofErr w:type="spellStart"/>
      <w:r w:rsidR="00997F85" w:rsidRPr="001247E7">
        <w:t>replatforming</w:t>
      </w:r>
      <w:proofErr w:type="spellEnd"/>
      <w:r w:rsidR="002D6C5F" w:rsidRPr="001247E7">
        <w:t xml:space="preserve"> </w:t>
      </w:r>
      <w:r w:rsidR="002752CD" w:rsidRPr="001247E7">
        <w:t xml:space="preserve">to </w:t>
      </w:r>
      <w:r w:rsidR="002C1587" w:rsidRPr="001247E7">
        <w:t>b</w:t>
      </w:r>
      <w:r w:rsidR="002752CD" w:rsidRPr="001247E7">
        <w:t>oards</w:t>
      </w:r>
      <w:r w:rsidR="009D4916" w:rsidRPr="001247E7">
        <w:t xml:space="preserve"> and</w:t>
      </w:r>
      <w:r w:rsidR="00997F85" w:rsidRPr="001247E7">
        <w:t xml:space="preserve"> </w:t>
      </w:r>
      <w:r w:rsidR="009D4916" w:rsidRPr="001247E7">
        <w:t xml:space="preserve">the </w:t>
      </w:r>
      <w:r w:rsidR="00997F85" w:rsidRPr="001247E7">
        <w:t xml:space="preserve">top </w:t>
      </w:r>
      <w:r w:rsidR="006D6729" w:rsidRPr="001247E7">
        <w:t>management</w:t>
      </w:r>
      <w:r w:rsidR="009D4916" w:rsidRPr="001247E7">
        <w:t xml:space="preserve"> team</w:t>
      </w:r>
      <w:r w:rsidRPr="001247E7">
        <w:t xml:space="preserve">. </w:t>
      </w:r>
      <w:r w:rsidR="001B7993" w:rsidRPr="001247E7">
        <w:t xml:space="preserve">Effectively explaining </w:t>
      </w:r>
      <w:proofErr w:type="spellStart"/>
      <w:r w:rsidR="001B7993" w:rsidRPr="001247E7">
        <w:t>replatforming</w:t>
      </w:r>
      <w:proofErr w:type="spellEnd"/>
      <w:r w:rsidR="001B7993" w:rsidRPr="001247E7">
        <w:t xml:space="preserve"> is a skill </w:t>
      </w:r>
      <w:r w:rsidR="0001529C" w:rsidRPr="001247E7">
        <w:t xml:space="preserve">that </w:t>
      </w:r>
      <w:r w:rsidR="001B7993" w:rsidRPr="001247E7">
        <w:t>technology</w:t>
      </w:r>
      <w:r w:rsidR="002D6C5F" w:rsidRPr="001247E7">
        <w:t xml:space="preserve"> leaders</w:t>
      </w:r>
      <w:r w:rsidR="001B7993" w:rsidRPr="001247E7">
        <w:t xml:space="preserve">, </w:t>
      </w:r>
      <w:r w:rsidR="00342A31" w:rsidRPr="001247E7">
        <w:t>and eventually</w:t>
      </w:r>
      <w:r w:rsidR="001B7993" w:rsidRPr="001247E7">
        <w:t xml:space="preserve"> all leaders</w:t>
      </w:r>
      <w:r w:rsidR="002F1C4D" w:rsidRPr="001247E7">
        <w:t>,</w:t>
      </w:r>
      <w:r w:rsidR="001B7993" w:rsidRPr="001247E7">
        <w:t xml:space="preserve"> must develop. </w:t>
      </w:r>
    </w:p>
    <w:p w14:paraId="09B5230D" w14:textId="2B1BF9AD" w:rsidR="00E3561E" w:rsidRPr="001247E7" w:rsidRDefault="00033C40" w:rsidP="001247E7">
      <w:r w:rsidRPr="001247E7">
        <w:t>Building Future-</w:t>
      </w:r>
      <w:r w:rsidR="00E3561E" w:rsidRPr="001247E7">
        <w:t>Ready Platforms</w:t>
      </w:r>
    </w:p>
    <w:p w14:paraId="51884D43" w14:textId="51EAA993" w:rsidR="00E3561E" w:rsidRPr="001247E7" w:rsidRDefault="00E3561E" w:rsidP="001247E7">
      <w:r w:rsidRPr="001247E7">
        <w:t>A platform is an integrated set of digitized</w:t>
      </w:r>
      <w:r w:rsidR="000A3197" w:rsidRPr="001247E7">
        <w:t xml:space="preserve"> </w:t>
      </w:r>
      <w:r w:rsidRPr="001247E7">
        <w:t xml:space="preserve">processes and the technologies, service modules, compliance </w:t>
      </w:r>
      <w:r w:rsidR="00441D4C" w:rsidRPr="001247E7">
        <w:t>controls</w:t>
      </w:r>
      <w:r w:rsidR="00A05B17" w:rsidRPr="001247E7">
        <w:t>,</w:t>
      </w:r>
      <w:r w:rsidR="00441D4C" w:rsidRPr="001247E7">
        <w:t xml:space="preserve"> </w:t>
      </w:r>
      <w:r w:rsidRPr="001247E7">
        <w:t xml:space="preserve">and data </w:t>
      </w:r>
      <w:r w:rsidR="00A05B17" w:rsidRPr="001247E7">
        <w:t xml:space="preserve">needed </w:t>
      </w:r>
      <w:r w:rsidR="00033C40" w:rsidRPr="001247E7">
        <w:t xml:space="preserve">to </w:t>
      </w:r>
      <w:r w:rsidR="00A05B17" w:rsidRPr="001247E7">
        <w:t xml:space="preserve">produce </w:t>
      </w:r>
      <w:r w:rsidRPr="001247E7">
        <w:t xml:space="preserve">a specific </w:t>
      </w:r>
      <w:r w:rsidR="000A3197" w:rsidRPr="001247E7">
        <w:t xml:space="preserve">business </w:t>
      </w:r>
      <w:r w:rsidR="00A05B17" w:rsidRPr="001247E7">
        <w:t>outcome</w:t>
      </w:r>
      <w:r w:rsidR="00C371FF" w:rsidRPr="001247E7">
        <w:t xml:space="preserve">—for example, </w:t>
      </w:r>
      <w:r w:rsidRPr="001247E7">
        <w:t>taking an order</w:t>
      </w:r>
      <w:r w:rsidR="00A05B17" w:rsidRPr="001247E7">
        <w:t>,</w:t>
      </w:r>
      <w:r w:rsidRPr="001247E7">
        <w:t xml:space="preserve"> </w:t>
      </w:r>
      <w:r w:rsidR="00A05B17" w:rsidRPr="001247E7">
        <w:t xml:space="preserve">establishing </w:t>
      </w:r>
      <w:r w:rsidRPr="001247E7">
        <w:t>a mortgage</w:t>
      </w:r>
      <w:r w:rsidR="00A05B17" w:rsidRPr="001247E7">
        <w:t>,</w:t>
      </w:r>
      <w:r w:rsidRPr="001247E7">
        <w:t xml:space="preserve"> or supporting an omnichannel experience. At some </w:t>
      </w:r>
      <w:r w:rsidR="00A511E9" w:rsidRPr="001247E7">
        <w:t>enterprise</w:t>
      </w:r>
      <w:r w:rsidRPr="001247E7">
        <w:t xml:space="preserve">s, </w:t>
      </w:r>
      <w:r w:rsidR="007453E7" w:rsidRPr="001247E7">
        <w:t>a</w:t>
      </w:r>
      <w:r w:rsidRPr="001247E7">
        <w:t xml:space="preserve"> platform is anchored in purchased software such as an enterprise resource planning system or a customer relationship management system. </w:t>
      </w:r>
      <w:r w:rsidR="00A511E9" w:rsidRPr="001247E7">
        <w:t>Enterprise</w:t>
      </w:r>
      <w:r w:rsidRPr="001247E7">
        <w:t xml:space="preserve">s can develop parts </w:t>
      </w:r>
      <w:r w:rsidRPr="001247E7">
        <w:lastRenderedPageBreak/>
        <w:t xml:space="preserve">of </w:t>
      </w:r>
      <w:r w:rsidR="00033C40" w:rsidRPr="001247E7">
        <w:t xml:space="preserve">a </w:t>
      </w:r>
      <w:r w:rsidRPr="001247E7">
        <w:t xml:space="preserve">platform in the cloud, or </w:t>
      </w:r>
      <w:r w:rsidR="00A05B17" w:rsidRPr="001247E7">
        <w:t xml:space="preserve">for a fee </w:t>
      </w:r>
      <w:r w:rsidRPr="001247E7">
        <w:t xml:space="preserve">can acquire or use systems </w:t>
      </w:r>
      <w:r w:rsidR="0029002D" w:rsidRPr="001247E7">
        <w:t xml:space="preserve">or components </w:t>
      </w:r>
      <w:r w:rsidRPr="001247E7">
        <w:t xml:space="preserve">offered by other </w:t>
      </w:r>
      <w:r w:rsidR="00A511E9" w:rsidRPr="001247E7">
        <w:t>enterprise</w:t>
      </w:r>
      <w:r w:rsidRPr="001247E7">
        <w:t xml:space="preserve">s in the cloud. </w:t>
      </w:r>
      <w:r w:rsidR="007453E7" w:rsidRPr="001247E7">
        <w:t>P</w:t>
      </w:r>
      <w:r w:rsidRPr="001247E7">
        <w:t>latform</w:t>
      </w:r>
      <w:r w:rsidR="00766357" w:rsidRPr="001247E7">
        <w:t xml:space="preserve"> </w:t>
      </w:r>
      <w:r w:rsidR="00B37E21" w:rsidRPr="001247E7">
        <w:t xml:space="preserve">processes are designed and implemented </w:t>
      </w:r>
      <w:r w:rsidR="002E1C06" w:rsidRPr="001247E7">
        <w:t xml:space="preserve">such </w:t>
      </w:r>
      <w:r w:rsidR="00B37E21" w:rsidRPr="001247E7">
        <w:t>that people can be removed from steps that are better performed by machines; ideally the machines would perform the process end-to-end</w:t>
      </w:r>
      <w:r w:rsidR="002E1C06" w:rsidRPr="001247E7">
        <w:t>, with</w:t>
      </w:r>
      <w:r w:rsidR="00B37E21" w:rsidRPr="001247E7">
        <w:t xml:space="preserve"> people moved to higher</w:t>
      </w:r>
      <w:r w:rsidR="002E1C06" w:rsidRPr="001247E7">
        <w:t>-</w:t>
      </w:r>
      <w:r w:rsidR="00B37E21" w:rsidRPr="001247E7">
        <w:t xml:space="preserve">value activities. </w:t>
      </w:r>
      <w:r w:rsidRPr="001247E7">
        <w:t xml:space="preserve">Great platforms </w:t>
      </w:r>
      <w:r w:rsidR="003859BE" w:rsidRPr="001247E7">
        <w:t xml:space="preserve">capture the essence of your </w:t>
      </w:r>
      <w:r w:rsidR="00A511E9" w:rsidRPr="001247E7">
        <w:t>enterprise</w:t>
      </w:r>
      <w:r w:rsidR="003859BE" w:rsidRPr="001247E7">
        <w:t>’s</w:t>
      </w:r>
      <w:r w:rsidR="00EE6207" w:rsidRPr="001247E7">
        <w:t xml:space="preserve"> strategy</w:t>
      </w:r>
      <w:r w:rsidR="00F2373C" w:rsidRPr="001247E7">
        <w:t>, digitize your crown je</w:t>
      </w:r>
      <w:r w:rsidR="00380F26" w:rsidRPr="001247E7">
        <w:t>w</w:t>
      </w:r>
      <w:r w:rsidR="00F2373C" w:rsidRPr="001247E7">
        <w:t>els</w:t>
      </w:r>
      <w:r w:rsidR="00C371FF" w:rsidRPr="001247E7">
        <w:t>,</w:t>
      </w:r>
      <w:r w:rsidR="00B94C33" w:rsidRPr="001247E7">
        <w:t xml:space="preserve"> and plug and play </w:t>
      </w:r>
      <w:r w:rsidR="00157886" w:rsidRPr="001247E7">
        <w:t xml:space="preserve">both </w:t>
      </w:r>
      <w:r w:rsidR="001C7E99" w:rsidRPr="001247E7">
        <w:t xml:space="preserve">with </w:t>
      </w:r>
      <w:r w:rsidR="00B94C33" w:rsidRPr="001247E7">
        <w:t xml:space="preserve">other platforms inside the company and </w:t>
      </w:r>
      <w:r w:rsidR="00BB0ADA" w:rsidRPr="001247E7">
        <w:t>the platforms and services of</w:t>
      </w:r>
      <w:r w:rsidR="00B94C33" w:rsidRPr="001247E7">
        <w:t xml:space="preserve"> partners</w:t>
      </w:r>
      <w:r w:rsidRPr="001247E7">
        <w:t xml:space="preserve">. </w:t>
      </w:r>
    </w:p>
    <w:p w14:paraId="5AE58031" w14:textId="503F4147" w:rsidR="00C371FF" w:rsidRPr="001247E7" w:rsidRDefault="00C371FF" w:rsidP="001247E7">
      <w:r w:rsidRPr="001247E7">
        <w:t>We propose that a future-ready platform conceptually has six layers the enterprise can adapt</w:t>
      </w:r>
      <w:r w:rsidR="006D6FED" w:rsidRPr="001247E7">
        <w:t xml:space="preserve">: </w:t>
      </w:r>
      <w:r w:rsidR="001247E7">
        <w:t>one,</w:t>
      </w:r>
      <w:r w:rsidRPr="001247E7">
        <w:t xml:space="preserve"> customers</w:t>
      </w:r>
      <w:r w:rsidR="001247E7">
        <w:t>;</w:t>
      </w:r>
      <w:r w:rsidRPr="001247E7">
        <w:t xml:space="preserve"> </w:t>
      </w:r>
      <w:r w:rsidR="001247E7">
        <w:t>two,</w:t>
      </w:r>
      <w:r w:rsidRPr="001247E7">
        <w:t xml:space="preserve"> channels</w:t>
      </w:r>
      <w:r w:rsidR="001247E7">
        <w:t>;</w:t>
      </w:r>
      <w:r w:rsidRPr="001247E7">
        <w:t xml:space="preserve"> </w:t>
      </w:r>
      <w:r w:rsidR="001247E7">
        <w:t>three,</w:t>
      </w:r>
      <w:r w:rsidRPr="001247E7">
        <w:t xml:space="preserve"> process</w:t>
      </w:r>
      <w:r w:rsidR="00697DD4" w:rsidRPr="001247E7">
        <w:t>es</w:t>
      </w:r>
      <w:r w:rsidRPr="001247E7">
        <w:t xml:space="preserve"> and experience</w:t>
      </w:r>
      <w:r w:rsidR="001247E7">
        <w:t>;</w:t>
      </w:r>
      <w:r w:rsidRPr="001247E7">
        <w:t xml:space="preserve"> </w:t>
      </w:r>
      <w:r w:rsidR="001247E7">
        <w:t>four,</w:t>
      </w:r>
      <w:r w:rsidRPr="001247E7">
        <w:t xml:space="preserve"> shared data</w:t>
      </w:r>
      <w:r w:rsidR="001247E7">
        <w:t>;</w:t>
      </w:r>
      <w:r w:rsidRPr="001247E7">
        <w:t xml:space="preserve"> </w:t>
      </w:r>
      <w:r w:rsidR="001247E7">
        <w:t>five,</w:t>
      </w:r>
      <w:r w:rsidRPr="001247E7">
        <w:t xml:space="preserve"> product integration</w:t>
      </w:r>
      <w:r w:rsidR="001247E7">
        <w:t>;</w:t>
      </w:r>
      <w:r w:rsidRPr="001247E7">
        <w:t xml:space="preserve"> and </w:t>
      </w:r>
      <w:r w:rsidR="001247E7">
        <w:t>six,</w:t>
      </w:r>
      <w:r w:rsidRPr="001247E7">
        <w:t xml:space="preserve"> infrastructure. Customers connect to your enterprise through a set of channels. Processes and experiences, with compliance and APIs built in, access shared data. Product integration—leveraging APIs, applications, and products, again with compliance built in—sits atop infrastructure. </w:t>
      </w:r>
    </w:p>
    <w:p w14:paraId="10E7305B" w14:textId="0BAA8A45" w:rsidR="009F781B" w:rsidRPr="001247E7" w:rsidRDefault="00697DD4" w:rsidP="001247E7">
      <w:r w:rsidRPr="001247E7">
        <w:t>In our discussions with executives</w:t>
      </w:r>
      <w:r w:rsidR="00BB0340" w:rsidRPr="001247E7">
        <w:t xml:space="preserve"> and drawing from our co-authors’ CIO experience</w:t>
      </w:r>
      <w:r w:rsidRPr="001247E7">
        <w:t xml:space="preserve">, </w:t>
      </w:r>
      <w:r w:rsidR="00D475B4" w:rsidRPr="001247E7">
        <w:t xml:space="preserve">the following </w:t>
      </w:r>
      <w:r w:rsidR="009F781B" w:rsidRPr="001247E7">
        <w:t xml:space="preserve">principles </w:t>
      </w:r>
      <w:r w:rsidR="00BB0340" w:rsidRPr="001247E7">
        <w:t>emerged as a</w:t>
      </w:r>
      <w:r w:rsidR="00D475B4" w:rsidRPr="001247E7">
        <w:t xml:space="preserve"> guide </w:t>
      </w:r>
      <w:r w:rsidR="00BB0340" w:rsidRPr="001247E7">
        <w:t xml:space="preserve">to </w:t>
      </w:r>
      <w:r w:rsidR="00D475B4" w:rsidRPr="001247E7">
        <w:t>the</w:t>
      </w:r>
      <w:r w:rsidR="009F781B" w:rsidRPr="001247E7">
        <w:t xml:space="preserve"> develop</w:t>
      </w:r>
      <w:r w:rsidR="00D475B4" w:rsidRPr="001247E7">
        <w:t>ment of</w:t>
      </w:r>
      <w:r w:rsidR="009F781B" w:rsidRPr="001247E7">
        <w:t xml:space="preserve"> </w:t>
      </w:r>
      <w:r w:rsidR="00C371FF" w:rsidRPr="001247E7">
        <w:t xml:space="preserve">a new </w:t>
      </w:r>
      <w:r w:rsidR="00D037A8" w:rsidRPr="001247E7">
        <w:t xml:space="preserve">future-ready </w:t>
      </w:r>
      <w:r w:rsidR="009F781B" w:rsidRPr="001247E7">
        <w:t xml:space="preserve">platform: </w:t>
      </w:r>
    </w:p>
    <w:p w14:paraId="21D49A02" w14:textId="123BD349" w:rsidR="006D6FED" w:rsidRPr="001247E7" w:rsidRDefault="001247E7" w:rsidP="001247E7">
      <w:r>
        <w:t>One, d</w:t>
      </w:r>
      <w:r w:rsidR="009F781B" w:rsidRPr="001247E7">
        <w:t xml:space="preserve">elight customers </w:t>
      </w:r>
      <w:r w:rsidR="00D475B4" w:rsidRPr="001247E7">
        <w:t>through</w:t>
      </w:r>
      <w:r w:rsidR="009F781B" w:rsidRPr="001247E7">
        <w:t xml:space="preserve"> ecosystem integrations</w:t>
      </w:r>
      <w:r>
        <w:t>.</w:t>
      </w:r>
    </w:p>
    <w:p w14:paraId="68A8057D" w14:textId="1C255603" w:rsidR="006D6FED" w:rsidRPr="001247E7" w:rsidRDefault="001247E7" w:rsidP="001247E7">
      <w:r>
        <w:t>Two, r</w:t>
      </w:r>
      <w:r w:rsidR="009F781B" w:rsidRPr="001247E7">
        <w:t>educe channel complexity with compliance built in</w:t>
      </w:r>
      <w:r w:rsidR="0049540A" w:rsidRPr="001247E7">
        <w:t>—</w:t>
      </w:r>
      <w:r w:rsidR="009F781B" w:rsidRPr="001247E7">
        <w:t>from the start</w:t>
      </w:r>
      <w:r>
        <w:t>.</w:t>
      </w:r>
    </w:p>
    <w:p w14:paraId="4D1C58D2" w14:textId="5F61774C" w:rsidR="006D6FED" w:rsidRPr="001247E7" w:rsidRDefault="001247E7" w:rsidP="001247E7">
      <w:r>
        <w:t>Three, c</w:t>
      </w:r>
      <w:r w:rsidR="00D475B4" w:rsidRPr="001247E7">
        <w:t>reate a shared data layer for internal and partner use</w:t>
      </w:r>
      <w:r w:rsidR="005A6F74" w:rsidRPr="001247E7">
        <w:t>—</w:t>
      </w:r>
      <w:r w:rsidR="009F781B" w:rsidRPr="001247E7">
        <w:t>based on clear access control and data sovereignty requirements</w:t>
      </w:r>
      <w:r>
        <w:t>.</w:t>
      </w:r>
    </w:p>
    <w:p w14:paraId="350621BA" w14:textId="392A8004" w:rsidR="006D6FED" w:rsidRPr="001247E7" w:rsidRDefault="001247E7" w:rsidP="001247E7">
      <w:r>
        <w:t>Four, l</w:t>
      </w:r>
      <w:r w:rsidR="009F781B" w:rsidRPr="001247E7">
        <w:t>everage Platform as a Service (PaaS)</w:t>
      </w:r>
      <w:r>
        <w:t>.</w:t>
      </w:r>
    </w:p>
    <w:p w14:paraId="7EF890C2" w14:textId="2E7DF863" w:rsidR="006D6FED" w:rsidRPr="001247E7" w:rsidRDefault="001247E7" w:rsidP="001247E7">
      <w:r>
        <w:t>Five, d</w:t>
      </w:r>
      <w:r w:rsidR="009F781B" w:rsidRPr="001247E7">
        <w:t>evelop plug-and-play core services</w:t>
      </w:r>
      <w:r w:rsidR="005A6F74" w:rsidRPr="001247E7">
        <w:t>—</w:t>
      </w:r>
      <w:r w:rsidR="00DA3E3D" w:rsidRPr="001247E7">
        <w:t xml:space="preserve">accessible via application programming interfaces (APIs); this enables </w:t>
      </w:r>
      <w:r w:rsidR="009F781B" w:rsidRPr="001247E7">
        <w:t>modularity</w:t>
      </w:r>
      <w:r>
        <w:t>.</w:t>
      </w:r>
    </w:p>
    <w:p w14:paraId="19EEC699" w14:textId="31AECD20" w:rsidR="006D6FED" w:rsidRPr="001247E7" w:rsidRDefault="001247E7" w:rsidP="001247E7">
      <w:r>
        <w:t>Six, e</w:t>
      </w:r>
      <w:r w:rsidR="009F781B" w:rsidRPr="001247E7">
        <w:t>mbed compliance into business processes, products, and APIs</w:t>
      </w:r>
      <w:r w:rsidR="00DA3E3D" w:rsidRPr="001247E7">
        <w:t>—</w:t>
      </w:r>
      <w:r w:rsidR="00D475B4" w:rsidRPr="001247E7">
        <w:t>again from the start</w:t>
      </w:r>
      <w:r w:rsidR="00DA3E3D" w:rsidRPr="001247E7">
        <w:t>,</w:t>
      </w:r>
      <w:r w:rsidR="00D475B4" w:rsidRPr="001247E7">
        <w:t xml:space="preserve"> </w:t>
      </w:r>
      <w:r w:rsidR="009F781B" w:rsidRPr="001247E7">
        <w:t xml:space="preserve">rather than </w:t>
      </w:r>
      <w:r w:rsidR="00D475B4" w:rsidRPr="001247E7">
        <w:t>as</w:t>
      </w:r>
      <w:r w:rsidR="009F781B" w:rsidRPr="001247E7">
        <w:t xml:space="preserve"> an afterthought or an add-on</w:t>
      </w:r>
      <w:r>
        <w:t>.</w:t>
      </w:r>
    </w:p>
    <w:p w14:paraId="15306FB4" w14:textId="1A001254" w:rsidR="009F781B" w:rsidRPr="001247E7" w:rsidRDefault="001247E7" w:rsidP="001247E7">
      <w:r>
        <w:t>Seven, h</w:t>
      </w:r>
      <w:r w:rsidR="009F781B" w:rsidRPr="001247E7">
        <w:t>ost platforms in the cloud</w:t>
      </w:r>
      <w:r w:rsidR="00D475B4" w:rsidRPr="001247E7">
        <w:t xml:space="preserve"> for flexibility</w:t>
      </w:r>
      <w:r w:rsidR="00DA3E3D" w:rsidRPr="001247E7">
        <w:t>—</w:t>
      </w:r>
      <w:r w:rsidR="009F781B" w:rsidRPr="001247E7">
        <w:t>whether on premises or with external partners</w:t>
      </w:r>
      <w:r>
        <w:t>.</w:t>
      </w:r>
    </w:p>
    <w:p w14:paraId="3AF3B570" w14:textId="408B93B1" w:rsidR="00441D4C" w:rsidRPr="001247E7" w:rsidRDefault="00C44930" w:rsidP="001247E7">
      <w:r w:rsidRPr="001247E7">
        <w:t>F</w:t>
      </w:r>
      <w:r w:rsidR="00A12623" w:rsidRPr="001247E7">
        <w:t>uture</w:t>
      </w:r>
      <w:r w:rsidR="002E0B22" w:rsidRPr="001247E7">
        <w:t>-r</w:t>
      </w:r>
      <w:r w:rsidR="00A12623" w:rsidRPr="001247E7">
        <w:t>eady p</w:t>
      </w:r>
      <w:r w:rsidR="00FC328C" w:rsidRPr="001247E7">
        <w:t>latforms are used internally across the enterprise and externally within digital ecosystems</w:t>
      </w:r>
      <w:r w:rsidR="00AD3CFF" w:rsidRPr="001247E7">
        <w:t>.</w:t>
      </w:r>
      <w:r w:rsidR="00FC328C" w:rsidRPr="001247E7">
        <w:t xml:space="preserve"> </w:t>
      </w:r>
      <w:r w:rsidR="00E3561E" w:rsidRPr="001247E7">
        <w:t xml:space="preserve">To </w:t>
      </w:r>
      <w:r w:rsidR="001E6A19" w:rsidRPr="001247E7">
        <w:t xml:space="preserve">ensure they are </w:t>
      </w:r>
      <w:r w:rsidR="00E3561E" w:rsidRPr="001247E7">
        <w:t>strongly connect</w:t>
      </w:r>
      <w:r w:rsidR="00837FD7" w:rsidRPr="001247E7">
        <w:t>ed</w:t>
      </w:r>
      <w:r w:rsidR="00E3561E" w:rsidRPr="001247E7">
        <w:t xml:space="preserve"> to business outcomes</w:t>
      </w:r>
      <w:r w:rsidR="00EE6207" w:rsidRPr="001247E7">
        <w:t>,</w:t>
      </w:r>
      <w:r w:rsidR="00E3561E" w:rsidRPr="001247E7">
        <w:t xml:space="preserve"> </w:t>
      </w:r>
      <w:r w:rsidRPr="001247E7">
        <w:t>future-r</w:t>
      </w:r>
      <w:r w:rsidR="00E3561E" w:rsidRPr="001247E7">
        <w:t xml:space="preserve">eady platforms </w:t>
      </w:r>
      <w:r w:rsidR="002759A0" w:rsidRPr="001247E7">
        <w:t xml:space="preserve">typically </w:t>
      </w:r>
      <w:r w:rsidR="00E3561E" w:rsidRPr="001247E7">
        <w:t>have business performance metrics built in</w:t>
      </w:r>
      <w:r w:rsidRPr="001247E7">
        <w:t>—</w:t>
      </w:r>
      <w:r w:rsidR="00BE00FA" w:rsidRPr="001247E7">
        <w:t>for example,</w:t>
      </w:r>
      <w:r w:rsidRPr="001247E7">
        <w:t xml:space="preserve"> </w:t>
      </w:r>
      <w:r w:rsidR="001E6A19" w:rsidRPr="001247E7">
        <w:t xml:space="preserve">measuring </w:t>
      </w:r>
      <w:r w:rsidR="00027179" w:rsidRPr="001247E7">
        <w:t>the percent</w:t>
      </w:r>
      <w:r w:rsidR="00401ACA" w:rsidRPr="001247E7">
        <w:t>age</w:t>
      </w:r>
      <w:r w:rsidR="00027179" w:rsidRPr="001247E7">
        <w:t xml:space="preserve"> of customer</w:t>
      </w:r>
      <w:r w:rsidR="001E6A19" w:rsidRPr="001247E7">
        <w:t>s</w:t>
      </w:r>
      <w:r w:rsidR="00027179" w:rsidRPr="001247E7">
        <w:t xml:space="preserve"> </w:t>
      </w:r>
      <w:r w:rsidR="001E6A19" w:rsidRPr="001247E7">
        <w:t xml:space="preserve">that complete an online </w:t>
      </w:r>
      <w:r w:rsidR="00027179" w:rsidRPr="001247E7">
        <w:t>purchase process</w:t>
      </w:r>
      <w:r w:rsidR="00401ACA" w:rsidRPr="001247E7">
        <w:t>,</w:t>
      </w:r>
      <w:r w:rsidR="00027179" w:rsidRPr="001247E7">
        <w:t xml:space="preserve"> and</w:t>
      </w:r>
      <w:r w:rsidR="004C04F2" w:rsidRPr="001247E7">
        <w:t xml:space="preserve"> </w:t>
      </w:r>
      <w:r w:rsidR="00BE00FA" w:rsidRPr="001247E7">
        <w:t xml:space="preserve">for those who </w:t>
      </w:r>
      <w:r w:rsidR="001E6A19" w:rsidRPr="001247E7">
        <w:t>don’t complete it</w:t>
      </w:r>
      <w:r w:rsidR="004C04F2" w:rsidRPr="001247E7">
        <w:t>,</w:t>
      </w:r>
      <w:r w:rsidR="00027179" w:rsidRPr="001247E7">
        <w:t xml:space="preserve"> where they dropped off</w:t>
      </w:r>
      <w:r w:rsidR="009E3000" w:rsidRPr="001247E7">
        <w:t xml:space="preserve">. </w:t>
      </w:r>
    </w:p>
    <w:p w14:paraId="30342BBA" w14:textId="3EA13D55" w:rsidR="00D7701D" w:rsidRPr="001247E7" w:rsidRDefault="00E3561E" w:rsidP="001247E7">
      <w:r w:rsidRPr="001247E7">
        <w:t xml:space="preserve">Larger </w:t>
      </w:r>
      <w:r w:rsidR="00A511E9" w:rsidRPr="001247E7">
        <w:t>enterprise</w:t>
      </w:r>
      <w:r w:rsidRPr="001247E7">
        <w:t xml:space="preserve">s </w:t>
      </w:r>
      <w:r w:rsidR="009E3000" w:rsidRPr="001247E7">
        <w:t>often</w:t>
      </w:r>
      <w:r w:rsidRPr="001247E7">
        <w:t xml:space="preserve"> have multiple platforms</w:t>
      </w:r>
      <w:r w:rsidR="00331FF2" w:rsidRPr="001247E7">
        <w:t>. For example</w:t>
      </w:r>
      <w:r w:rsidR="00401ACA" w:rsidRPr="001247E7">
        <w:t>,</w:t>
      </w:r>
      <w:r w:rsidR="00331FF2" w:rsidRPr="001247E7">
        <w:t xml:space="preserve"> DBS Bank</w:t>
      </w:r>
      <w:r w:rsidR="005E49DC" w:rsidRPr="001247E7">
        <w:t>, which</w:t>
      </w:r>
      <w:r w:rsidR="00401ACA" w:rsidRPr="001247E7">
        <w:t xml:space="preserve"> </w:t>
      </w:r>
      <w:r w:rsidR="0009628E" w:rsidRPr="001247E7">
        <w:t>reorganized around</w:t>
      </w:r>
      <w:r w:rsidR="00B62D64" w:rsidRPr="001247E7">
        <w:t xml:space="preserve"> </w:t>
      </w:r>
      <w:r w:rsidR="0009628E" w:rsidRPr="001247E7">
        <w:t>platforms</w:t>
      </w:r>
      <w:r w:rsidR="005E49DC" w:rsidRPr="001247E7">
        <w:t xml:space="preserve"> as part of its digital transformation,</w:t>
      </w:r>
      <w:r w:rsidR="00C35B07" w:rsidRPr="001247E7">
        <w:t xml:space="preserve"> </w:t>
      </w:r>
      <w:r w:rsidR="00331FF2" w:rsidRPr="001247E7">
        <w:t>ha</w:t>
      </w:r>
      <w:r w:rsidR="00BF26E6" w:rsidRPr="001247E7">
        <w:t>d</w:t>
      </w:r>
      <w:r w:rsidR="00C07664" w:rsidRPr="001247E7">
        <w:t xml:space="preserve"> </w:t>
      </w:r>
      <w:r w:rsidR="00364561" w:rsidRPr="001247E7">
        <w:t>thirty-three platforms</w:t>
      </w:r>
      <w:r w:rsidR="005E49DC" w:rsidRPr="001247E7">
        <w:t xml:space="preserve"> in 2019</w:t>
      </w:r>
      <w:r w:rsidR="00B62D64" w:rsidRPr="001247E7">
        <w:t>, each either aligned to business drivers, providing enterprise support, shared across the bank</w:t>
      </w:r>
      <w:r w:rsidR="00BE4255" w:rsidRPr="001247E7">
        <w:t>,</w:t>
      </w:r>
      <w:r w:rsidR="00B62D64" w:rsidRPr="001247E7">
        <w:t xml:space="preserve"> or playing a role in enabling the overall operations of the bank</w:t>
      </w:r>
      <w:r w:rsidR="00027179" w:rsidRPr="001247E7">
        <w:t>.</w:t>
      </w:r>
      <w:r w:rsidR="00331FF2" w:rsidRPr="001247E7">
        <w:t xml:space="preserve"> </w:t>
      </w:r>
      <w:r w:rsidR="00BF26E6" w:rsidRPr="001247E7">
        <w:t>An enterprise</w:t>
      </w:r>
      <w:r w:rsidR="007D48DB" w:rsidRPr="001247E7">
        <w:t>’</w:t>
      </w:r>
      <w:r w:rsidR="00BF26E6" w:rsidRPr="001247E7">
        <w:t>s</w:t>
      </w:r>
      <w:r w:rsidR="007D48DB" w:rsidRPr="001247E7">
        <w:t xml:space="preserve"> </w:t>
      </w:r>
      <w:r w:rsidR="00F2373C" w:rsidRPr="001247E7">
        <w:t xml:space="preserve">business models </w:t>
      </w:r>
      <w:r w:rsidR="00BF26E6" w:rsidRPr="001247E7">
        <w:t xml:space="preserve">determine the </w:t>
      </w:r>
      <w:r w:rsidRPr="001247E7">
        <w:t>size</w:t>
      </w:r>
      <w:r w:rsidR="00C35B07" w:rsidRPr="001247E7">
        <w:t xml:space="preserve"> and </w:t>
      </w:r>
      <w:r w:rsidRPr="001247E7">
        <w:t>number of</w:t>
      </w:r>
      <w:r w:rsidR="00C35B07" w:rsidRPr="001247E7">
        <w:t xml:space="preserve"> </w:t>
      </w:r>
      <w:r w:rsidRPr="001247E7">
        <w:t xml:space="preserve">platforms </w:t>
      </w:r>
      <w:r w:rsidR="00BF26E6" w:rsidRPr="001247E7">
        <w:t xml:space="preserve">and </w:t>
      </w:r>
      <w:r w:rsidR="00D7701D" w:rsidRPr="001247E7">
        <w:t xml:space="preserve">what platform </w:t>
      </w:r>
      <w:r w:rsidR="00BF26E6" w:rsidRPr="001247E7">
        <w:t>capabilities the</w:t>
      </w:r>
      <w:r w:rsidR="00C35B07" w:rsidRPr="001247E7">
        <w:t xml:space="preserve"> enterprise needs</w:t>
      </w:r>
      <w:r w:rsidR="00BF26E6" w:rsidRPr="001247E7">
        <w:t xml:space="preserve">, with the platforms </w:t>
      </w:r>
      <w:r w:rsidRPr="001247E7">
        <w:t xml:space="preserve">typically built or rebuilt in stages. </w:t>
      </w:r>
      <w:r w:rsidR="007251F9" w:rsidRPr="001247E7">
        <w:t xml:space="preserve">Different business models </w:t>
      </w:r>
      <w:r w:rsidR="00F2373C" w:rsidRPr="001247E7">
        <w:t>requir</w:t>
      </w:r>
      <w:r w:rsidR="007D48DB" w:rsidRPr="001247E7">
        <w:t>e</w:t>
      </w:r>
      <w:r w:rsidR="00F2373C" w:rsidRPr="001247E7">
        <w:t xml:space="preserve"> </w:t>
      </w:r>
      <w:r w:rsidR="007251F9" w:rsidRPr="001247E7">
        <w:lastRenderedPageBreak/>
        <w:t xml:space="preserve">distinct </w:t>
      </w:r>
      <w:r w:rsidR="00D7701D" w:rsidRPr="001247E7">
        <w:t xml:space="preserve">platform </w:t>
      </w:r>
      <w:r w:rsidR="00F2373C" w:rsidRPr="001247E7">
        <w:t>capabili</w:t>
      </w:r>
      <w:r w:rsidR="001C00B8" w:rsidRPr="001247E7">
        <w:t>ti</w:t>
      </w:r>
      <w:r w:rsidR="00F2373C" w:rsidRPr="001247E7">
        <w:t>es</w:t>
      </w:r>
      <w:r w:rsidR="007251F9" w:rsidRPr="001247E7">
        <w:t xml:space="preserve">, so the more business models an enterprise has, </w:t>
      </w:r>
      <w:r w:rsidR="00F2373C" w:rsidRPr="001247E7">
        <w:t xml:space="preserve">the more platforms </w:t>
      </w:r>
      <w:r w:rsidR="007251F9" w:rsidRPr="001247E7">
        <w:t xml:space="preserve">it </w:t>
      </w:r>
      <w:r w:rsidR="00F2373C" w:rsidRPr="001247E7">
        <w:t xml:space="preserve">typically </w:t>
      </w:r>
      <w:r w:rsidR="007251F9" w:rsidRPr="001247E7">
        <w:t>needs</w:t>
      </w:r>
      <w:r w:rsidR="00F2373C" w:rsidRPr="001247E7">
        <w:t xml:space="preserve">. </w:t>
      </w:r>
    </w:p>
    <w:p w14:paraId="71F95505" w14:textId="6134C9E5" w:rsidR="00D7701D" w:rsidRPr="001247E7" w:rsidRDefault="00D7701D" w:rsidP="001247E7">
      <w:r w:rsidRPr="001247E7">
        <w:t xml:space="preserve">We have found that successful </w:t>
      </w:r>
      <w:proofErr w:type="spellStart"/>
      <w:r w:rsidRPr="001247E7">
        <w:t>replatforming</w:t>
      </w:r>
      <w:proofErr w:type="spellEnd"/>
      <w:r w:rsidRPr="001247E7">
        <w:t xml:space="preserve"> governance is achieved by a joint effort between business and IT leaders. DB</w:t>
      </w:r>
      <w:r w:rsidR="00BB0340" w:rsidRPr="001247E7">
        <w:t>S</w:t>
      </w:r>
      <w:r w:rsidRPr="001247E7">
        <w:t xml:space="preserve"> governs its platforms using the two-in-a-box management approach in which business and technology leads hold joint accountability for a platform’s health and success. Other options include quarterly value reviews—as pursued at BBVA—and joint incentives</w:t>
      </w:r>
      <w:r w:rsidR="00157886" w:rsidRPr="001247E7">
        <w:t>. T</w:t>
      </w:r>
      <w:r w:rsidRPr="001247E7">
        <w:t>he choice of effort should suit your enterprise’s culture.</w:t>
      </w:r>
    </w:p>
    <w:p w14:paraId="14BF93FD" w14:textId="191BB5A4" w:rsidR="00FE238C" w:rsidRPr="001247E7" w:rsidRDefault="00157886" w:rsidP="001247E7">
      <w:r w:rsidRPr="001247E7">
        <w:t xml:space="preserve">Making a Clear Case for </w:t>
      </w:r>
      <w:proofErr w:type="spellStart"/>
      <w:r w:rsidRPr="001247E7">
        <w:t>Replatforming</w:t>
      </w:r>
      <w:proofErr w:type="spellEnd"/>
    </w:p>
    <w:p w14:paraId="33336044" w14:textId="066B7FEB" w:rsidR="00E30C5A" w:rsidRPr="001247E7" w:rsidRDefault="001157BA" w:rsidP="001247E7">
      <w:r w:rsidRPr="001247E7">
        <w:t>T</w:t>
      </w:r>
      <w:r w:rsidR="00911D31" w:rsidRPr="001247E7">
        <w:t xml:space="preserve">he </w:t>
      </w:r>
      <w:r w:rsidR="00DC25E9" w:rsidRPr="001247E7">
        <w:t xml:space="preserve">July </w:t>
      </w:r>
      <w:r w:rsidR="00911D31" w:rsidRPr="001247E7">
        <w:t xml:space="preserve">2020 MIT CISR </w:t>
      </w:r>
      <w:r w:rsidR="00DC25E9" w:rsidRPr="001247E7">
        <w:t>r</w:t>
      </w:r>
      <w:r w:rsidR="00911D31" w:rsidRPr="001247E7">
        <w:t xml:space="preserve">esearch </w:t>
      </w:r>
      <w:r w:rsidR="00DC25E9" w:rsidRPr="001247E7">
        <w:t xml:space="preserve">briefing </w:t>
      </w:r>
      <w:r w:rsidR="00911D31" w:rsidRPr="001247E7">
        <w:t xml:space="preserve">described four distinct approaches to enterprise </w:t>
      </w:r>
      <w:proofErr w:type="spellStart"/>
      <w:r w:rsidR="00911D31" w:rsidRPr="001247E7">
        <w:t>replatforming</w:t>
      </w:r>
      <w:proofErr w:type="spellEnd"/>
      <w:r w:rsidR="004E0DB5" w:rsidRPr="001247E7">
        <w:t xml:space="preserve"> </w:t>
      </w:r>
      <w:r w:rsidR="001011A9" w:rsidRPr="001247E7">
        <w:t xml:space="preserve">we identified in our </w:t>
      </w:r>
      <w:r w:rsidR="00157886" w:rsidRPr="001247E7">
        <w:t>research and</w:t>
      </w:r>
      <w:r w:rsidR="004E0DB5" w:rsidRPr="001247E7">
        <w:t xml:space="preserve"> indicated for </w:t>
      </w:r>
      <w:r w:rsidR="004E430B" w:rsidRPr="001247E7">
        <w:t xml:space="preserve">each </w:t>
      </w:r>
      <w:r w:rsidR="00D600C9" w:rsidRPr="001247E7">
        <w:t xml:space="preserve">approach </w:t>
      </w:r>
      <w:r w:rsidR="004E430B" w:rsidRPr="001247E7">
        <w:t xml:space="preserve">the </w:t>
      </w:r>
      <w:r w:rsidR="004E0DB5" w:rsidRPr="001247E7">
        <w:t xml:space="preserve">percentage of enterprises </w:t>
      </w:r>
      <w:r w:rsidR="00823528" w:rsidRPr="001247E7">
        <w:t xml:space="preserve">where </w:t>
      </w:r>
      <w:r w:rsidR="004E430B" w:rsidRPr="001247E7">
        <w:t xml:space="preserve">it was </w:t>
      </w:r>
      <w:r w:rsidR="004E0DB5" w:rsidRPr="001247E7">
        <w:t xml:space="preserve">dominant. </w:t>
      </w:r>
      <w:r w:rsidR="00E30C5A" w:rsidRPr="001247E7">
        <w:t>Each approach carries distinct risks</w:t>
      </w:r>
      <w:r w:rsidRPr="001247E7">
        <w:t xml:space="preserve"> and benefits</w:t>
      </w:r>
      <w:r w:rsidR="00E30C5A" w:rsidRPr="001247E7">
        <w:t>.</w:t>
      </w:r>
    </w:p>
    <w:p w14:paraId="1716747C" w14:textId="02E988E1" w:rsidR="00E30C5A" w:rsidRPr="001247E7" w:rsidRDefault="00140E55" w:rsidP="001247E7">
      <w:r w:rsidRPr="001247E7">
        <w:t xml:space="preserve">The </w:t>
      </w:r>
      <w:r w:rsidR="00E30C5A" w:rsidRPr="001247E7">
        <w:t xml:space="preserve">API layer </w:t>
      </w:r>
      <w:r w:rsidRPr="001247E7">
        <w:t>approach</w:t>
      </w:r>
      <w:r w:rsidR="00EB34AE" w:rsidRPr="001247E7">
        <w:t xml:space="preserve">, pursued by </w:t>
      </w:r>
      <w:r w:rsidR="00E30C5A" w:rsidRPr="001247E7">
        <w:t>35 percent</w:t>
      </w:r>
      <w:r w:rsidR="00EB34AE" w:rsidRPr="001247E7">
        <w:t xml:space="preserve"> of enterprises,</w:t>
      </w:r>
      <w:r w:rsidRPr="001247E7">
        <w:t xml:space="preserve"> </w:t>
      </w:r>
      <w:r w:rsidR="003A16B6" w:rsidRPr="001247E7">
        <w:t>requires</w:t>
      </w:r>
      <w:r w:rsidRPr="001247E7">
        <w:t xml:space="preserve"> </w:t>
      </w:r>
      <w:r w:rsidR="00536FB6" w:rsidRPr="001247E7">
        <w:t xml:space="preserve">building front-end </w:t>
      </w:r>
      <w:r w:rsidR="00D600C9" w:rsidRPr="001247E7">
        <w:t xml:space="preserve">interfaces </w:t>
      </w:r>
      <w:r w:rsidR="00C8526C" w:rsidRPr="001247E7">
        <w:t xml:space="preserve">for both internal and external use </w:t>
      </w:r>
      <w:r w:rsidR="00C36183" w:rsidRPr="001247E7">
        <w:t>via</w:t>
      </w:r>
      <w:r w:rsidR="00D600C9" w:rsidRPr="001247E7">
        <w:t xml:space="preserve"> </w:t>
      </w:r>
      <w:r w:rsidR="00536FB6" w:rsidRPr="001247E7">
        <w:t>API</w:t>
      </w:r>
      <w:r w:rsidR="00D600C9" w:rsidRPr="001247E7">
        <w:t>s</w:t>
      </w:r>
      <w:r w:rsidR="00536FB6" w:rsidRPr="001247E7">
        <w:t>.</w:t>
      </w:r>
      <w:r w:rsidR="00E30C5A" w:rsidRPr="001247E7">
        <w:t xml:space="preserve"> Existing systems and data </w:t>
      </w:r>
      <w:r w:rsidR="00536FB6" w:rsidRPr="001247E7">
        <w:t>must</w:t>
      </w:r>
      <w:r w:rsidR="00E30C5A" w:rsidRPr="001247E7">
        <w:t xml:space="preserve"> be connectable </w:t>
      </w:r>
      <w:r w:rsidR="00D600C9" w:rsidRPr="001247E7">
        <w:t>to</w:t>
      </w:r>
      <w:r w:rsidR="00E30C5A" w:rsidRPr="001247E7">
        <w:t xml:space="preserve"> APIs.</w:t>
      </w:r>
      <w:r w:rsidR="001157BA" w:rsidRPr="001247E7">
        <w:t xml:space="preserve"> </w:t>
      </w:r>
      <w:r w:rsidR="00FE23F8" w:rsidRPr="001247E7">
        <w:t xml:space="preserve">Enterprises can typically implement an API layer quickly without disturbing </w:t>
      </w:r>
      <w:r w:rsidR="007251F9" w:rsidRPr="001247E7">
        <w:t xml:space="preserve">existing </w:t>
      </w:r>
      <w:r w:rsidR="00FE23F8" w:rsidRPr="001247E7">
        <w:t xml:space="preserve">systems; however, the </w:t>
      </w:r>
      <w:r w:rsidR="007251F9" w:rsidRPr="001247E7">
        <w:t xml:space="preserve">existing </w:t>
      </w:r>
      <w:r w:rsidR="00FE23F8" w:rsidRPr="001247E7">
        <w:t>systems are often complex and fragmented</w:t>
      </w:r>
      <w:r w:rsidR="007251F9" w:rsidRPr="001247E7">
        <w:t>,</w:t>
      </w:r>
      <w:r w:rsidR="00FE23F8" w:rsidRPr="001247E7">
        <w:t xml:space="preserve"> and costs to run </w:t>
      </w:r>
      <w:r w:rsidR="007251F9" w:rsidRPr="001247E7">
        <w:t>them</w:t>
      </w:r>
      <w:r w:rsidR="00FE23F8" w:rsidRPr="001247E7">
        <w:t xml:space="preserve"> </w:t>
      </w:r>
      <w:r w:rsidR="0079399B" w:rsidRPr="001247E7">
        <w:t xml:space="preserve">can </w:t>
      </w:r>
      <w:r w:rsidR="00FE23F8" w:rsidRPr="001247E7">
        <w:t>remain high.</w:t>
      </w:r>
    </w:p>
    <w:p w14:paraId="537F736A" w14:textId="0FF68E07" w:rsidR="00E30C5A" w:rsidRPr="001247E7" w:rsidRDefault="00140E55" w:rsidP="001247E7">
      <w:r w:rsidRPr="001247E7">
        <w:t>The p</w:t>
      </w:r>
      <w:r w:rsidR="00E30C5A" w:rsidRPr="001247E7">
        <w:t xml:space="preserve">artial replacement </w:t>
      </w:r>
      <w:r w:rsidRPr="001247E7">
        <w:t>approach</w:t>
      </w:r>
      <w:r w:rsidR="003A16B6" w:rsidRPr="001247E7">
        <w:t xml:space="preserve">, used by </w:t>
      </w:r>
      <w:r w:rsidR="00E30C5A" w:rsidRPr="001247E7">
        <w:t>26 percent</w:t>
      </w:r>
      <w:r w:rsidR="003A16B6" w:rsidRPr="001247E7">
        <w:t xml:space="preserve"> of enterprises,</w:t>
      </w:r>
      <w:r w:rsidRPr="001247E7">
        <w:t xml:space="preserve"> entails </w:t>
      </w:r>
      <w:r w:rsidR="00536FB6" w:rsidRPr="001247E7">
        <w:t xml:space="preserve">replacing systems </w:t>
      </w:r>
      <w:r w:rsidR="005F24EA" w:rsidRPr="001247E7">
        <w:t>that are hindering</w:t>
      </w:r>
      <w:r w:rsidR="00536FB6" w:rsidRPr="001247E7">
        <w:t xml:space="preserve"> transformation or </w:t>
      </w:r>
      <w:r w:rsidR="005F24EA" w:rsidRPr="001247E7">
        <w:t xml:space="preserve">to </w:t>
      </w:r>
      <w:r w:rsidR="003D1601" w:rsidRPr="001247E7">
        <w:t xml:space="preserve">advance </w:t>
      </w:r>
      <w:r w:rsidR="00536FB6" w:rsidRPr="001247E7">
        <w:t xml:space="preserve">processes. </w:t>
      </w:r>
      <w:r w:rsidR="00FE23F8" w:rsidRPr="001247E7">
        <w:t xml:space="preserve">A partial replacement </w:t>
      </w:r>
      <w:r w:rsidR="007251F9" w:rsidRPr="001247E7">
        <w:t>addresses one problem but</w:t>
      </w:r>
      <w:r w:rsidR="00FE23F8" w:rsidRPr="001247E7">
        <w:t xml:space="preserve"> </w:t>
      </w:r>
      <w:r w:rsidR="00C8526C" w:rsidRPr="001247E7">
        <w:t xml:space="preserve">can </w:t>
      </w:r>
      <w:r w:rsidR="007251F9" w:rsidRPr="001247E7">
        <w:t xml:space="preserve">produce </w:t>
      </w:r>
      <w:r w:rsidR="00E30C5A" w:rsidRPr="001247E7">
        <w:t>significant integration challenges</w:t>
      </w:r>
      <w:r w:rsidR="00C8526C" w:rsidRPr="001247E7">
        <w:t xml:space="preserve"> and </w:t>
      </w:r>
      <w:r w:rsidR="00E30C5A" w:rsidRPr="001247E7">
        <w:t>restrict future flexibility and data access. Product silos may get entrenched.</w:t>
      </w:r>
    </w:p>
    <w:p w14:paraId="5B7B9674" w14:textId="419D8208" w:rsidR="00E30C5A" w:rsidRPr="001247E7" w:rsidRDefault="003A16B6" w:rsidP="001247E7">
      <w:r w:rsidRPr="001247E7">
        <w:t>The m</w:t>
      </w:r>
      <w:r w:rsidR="00E30C5A" w:rsidRPr="001247E7">
        <w:t xml:space="preserve">igration </w:t>
      </w:r>
      <w:r w:rsidRPr="001247E7">
        <w:t xml:space="preserve">approach, followed by </w:t>
      </w:r>
      <w:r w:rsidR="00E30C5A" w:rsidRPr="001247E7">
        <w:t>24 percent</w:t>
      </w:r>
      <w:r w:rsidRPr="001247E7">
        <w:t xml:space="preserve"> of enterprises, involves </w:t>
      </w:r>
      <w:r w:rsidR="00536FB6" w:rsidRPr="001247E7">
        <w:t>m</w:t>
      </w:r>
      <w:r w:rsidR="00E30C5A" w:rsidRPr="001247E7">
        <w:t xml:space="preserve">oving </w:t>
      </w:r>
      <w:r w:rsidR="00536FB6" w:rsidRPr="001247E7">
        <w:t>the entire enterprise to a new future-ready platform</w:t>
      </w:r>
      <w:r w:rsidR="00D600C9" w:rsidRPr="001247E7">
        <w:t xml:space="preserve">. Transitioning </w:t>
      </w:r>
      <w:r w:rsidR="00E30C5A" w:rsidRPr="001247E7">
        <w:t>customers and products to the new platform can be complex.</w:t>
      </w:r>
      <w:r w:rsidR="0079399B" w:rsidRPr="001247E7">
        <w:t xml:space="preserve"> The benefits of </w:t>
      </w:r>
      <w:r w:rsidR="007251F9" w:rsidRPr="001247E7">
        <w:t xml:space="preserve">this </w:t>
      </w:r>
      <w:r w:rsidR="0079399B" w:rsidRPr="001247E7">
        <w:t xml:space="preserve">approach include </w:t>
      </w:r>
      <w:r w:rsidR="007251F9" w:rsidRPr="001247E7">
        <w:t xml:space="preserve">opening up </w:t>
      </w:r>
      <w:r w:rsidR="0079399B" w:rsidRPr="001247E7">
        <w:t>opportunities for many types of innovation.</w:t>
      </w:r>
    </w:p>
    <w:p w14:paraId="2F47BE07" w14:textId="4529DDD4" w:rsidR="00E30C5A" w:rsidRPr="001247E7" w:rsidRDefault="003A16B6" w:rsidP="001247E7">
      <w:r w:rsidRPr="001247E7">
        <w:t>The c</w:t>
      </w:r>
      <w:r w:rsidR="00E30C5A" w:rsidRPr="001247E7">
        <w:t>ore replacement</w:t>
      </w:r>
      <w:r w:rsidR="00536FB6" w:rsidRPr="001247E7">
        <w:t xml:space="preserve"> </w:t>
      </w:r>
      <w:r w:rsidRPr="001247E7">
        <w:t xml:space="preserve">approach, </w:t>
      </w:r>
      <w:r w:rsidR="00326724" w:rsidRPr="001247E7">
        <w:t>employed</w:t>
      </w:r>
      <w:r w:rsidRPr="001247E7">
        <w:t xml:space="preserve"> by </w:t>
      </w:r>
      <w:r w:rsidR="00536FB6" w:rsidRPr="001247E7">
        <w:t>15 percent</w:t>
      </w:r>
      <w:r w:rsidRPr="001247E7">
        <w:t xml:space="preserve"> of enterprises, </w:t>
      </w:r>
      <w:r w:rsidR="00D600C9" w:rsidRPr="001247E7">
        <w:t>replac</w:t>
      </w:r>
      <w:r w:rsidRPr="001247E7">
        <w:t>es</w:t>
      </w:r>
      <w:r w:rsidR="00D600C9" w:rsidRPr="001247E7">
        <w:t xml:space="preserve"> </w:t>
      </w:r>
      <w:r w:rsidR="003D1601" w:rsidRPr="001247E7">
        <w:t>only legacy</w:t>
      </w:r>
      <w:r w:rsidR="00D600C9" w:rsidRPr="001247E7">
        <w:t xml:space="preserve"> back-end transaction systems. </w:t>
      </w:r>
      <w:r w:rsidR="003D1601" w:rsidRPr="001247E7">
        <w:t>This entails a</w:t>
      </w:r>
      <w:r w:rsidR="00E30C5A" w:rsidRPr="001247E7">
        <w:t xml:space="preserve"> massive multiyear effort </w:t>
      </w:r>
      <w:r w:rsidR="003D1601" w:rsidRPr="001247E7">
        <w:t xml:space="preserve">that requires </w:t>
      </w:r>
      <w:r w:rsidR="00E30C5A" w:rsidRPr="001247E7">
        <w:t>clarity of vision, strong technical skills</w:t>
      </w:r>
      <w:r w:rsidR="003D1601" w:rsidRPr="001247E7">
        <w:t>,</w:t>
      </w:r>
      <w:r w:rsidR="00E30C5A" w:rsidRPr="001247E7">
        <w:t xml:space="preserve"> and significant funding and persistence.</w:t>
      </w:r>
      <w:r w:rsidR="003C242C" w:rsidRPr="001247E7">
        <w:t xml:space="preserve"> A core replacement typically results in increased efficiency and faster transactions.</w:t>
      </w:r>
    </w:p>
    <w:p w14:paraId="3178C589" w14:textId="67B18871" w:rsidR="00C36183" w:rsidRPr="001247E7" w:rsidRDefault="00B62048" w:rsidP="001247E7">
      <w:r w:rsidRPr="001247E7">
        <w:t>In</w:t>
      </w:r>
      <w:r w:rsidR="005E36A1" w:rsidRPr="001247E7">
        <w:t xml:space="preserve"> explaining </w:t>
      </w:r>
      <w:proofErr w:type="spellStart"/>
      <w:r w:rsidR="005E36A1" w:rsidRPr="001247E7">
        <w:t>replatforming</w:t>
      </w:r>
      <w:proofErr w:type="spellEnd"/>
      <w:r w:rsidR="005E36A1" w:rsidRPr="001247E7">
        <w:t xml:space="preserve"> </w:t>
      </w:r>
      <w:r w:rsidRPr="001247E7">
        <w:t xml:space="preserve">to leadership teams, it’s key to be </w:t>
      </w:r>
      <w:r w:rsidR="005E36A1" w:rsidRPr="001247E7">
        <w:t xml:space="preserve">clear about which systems are (and are not) being replaced and </w:t>
      </w:r>
      <w:r w:rsidR="00B56F18" w:rsidRPr="001247E7">
        <w:t>to describe explicitly</w:t>
      </w:r>
      <w:r w:rsidR="005E36A1" w:rsidRPr="001247E7">
        <w:t xml:space="preserve"> the integration and customer migration challenges to be </w:t>
      </w:r>
      <w:r w:rsidR="00BB6506" w:rsidRPr="001247E7">
        <w:t>undertaken</w:t>
      </w:r>
      <w:r w:rsidR="00CF4D1D" w:rsidRPr="001247E7">
        <w:t xml:space="preserve">. </w:t>
      </w:r>
      <w:r w:rsidR="00423269" w:rsidRPr="001247E7">
        <w:t xml:space="preserve">The </w:t>
      </w:r>
      <w:r w:rsidR="00BE19F0" w:rsidRPr="001247E7">
        <w:t xml:space="preserve">prerequisite for success </w:t>
      </w:r>
      <w:r w:rsidR="00423269" w:rsidRPr="001247E7">
        <w:t xml:space="preserve">is </w:t>
      </w:r>
      <w:r w:rsidR="00911D31" w:rsidRPr="001247E7">
        <w:t xml:space="preserve">building </w:t>
      </w:r>
      <w:r w:rsidR="00BE19F0" w:rsidRPr="001247E7">
        <w:t>a common</w:t>
      </w:r>
      <w:r w:rsidR="00423269" w:rsidRPr="001247E7">
        <w:t xml:space="preserve"> language. </w:t>
      </w:r>
    </w:p>
    <w:p w14:paraId="7D9D0308" w14:textId="4EE8406E" w:rsidR="00DF13C2" w:rsidRPr="001247E7" w:rsidRDefault="008C52DC" w:rsidP="001247E7">
      <w:r w:rsidRPr="001247E7">
        <w:t>Several of the authors</w:t>
      </w:r>
      <w:r w:rsidR="00FE238C" w:rsidRPr="001247E7">
        <w:t xml:space="preserve"> </w:t>
      </w:r>
      <w:r w:rsidR="007251F9" w:rsidRPr="001247E7">
        <w:t xml:space="preserve">of this briefing </w:t>
      </w:r>
      <w:r w:rsidR="00FE238C" w:rsidRPr="001247E7">
        <w:t xml:space="preserve">have witnessed </w:t>
      </w:r>
      <w:r w:rsidR="007F1E2E" w:rsidRPr="001247E7">
        <w:t>painful</w:t>
      </w:r>
      <w:r w:rsidR="00AC30FC" w:rsidRPr="001247E7">
        <w:t>,</w:t>
      </w:r>
      <w:r w:rsidR="007F1E2E" w:rsidRPr="001247E7">
        <w:t xml:space="preserve"> </w:t>
      </w:r>
      <w:r w:rsidR="00AC30FC" w:rsidRPr="001247E7">
        <w:t>in</w:t>
      </w:r>
      <w:r w:rsidR="002752CD" w:rsidRPr="001247E7">
        <w:t>effective</w:t>
      </w:r>
      <w:r w:rsidR="00FC64A8" w:rsidRPr="001247E7">
        <w:t xml:space="preserve"> attempts to explain</w:t>
      </w:r>
      <w:r w:rsidR="002752CD" w:rsidRPr="001247E7">
        <w:t xml:space="preserve"> </w:t>
      </w:r>
      <w:proofErr w:type="spellStart"/>
      <w:r w:rsidR="007F1E2E" w:rsidRPr="001247E7">
        <w:t>replatforming</w:t>
      </w:r>
      <w:proofErr w:type="spellEnd"/>
      <w:r w:rsidR="002752CD" w:rsidRPr="001247E7">
        <w:t xml:space="preserve">. </w:t>
      </w:r>
      <w:r w:rsidR="007F1E2E" w:rsidRPr="001247E7">
        <w:t xml:space="preserve">In the </w:t>
      </w:r>
      <w:r w:rsidR="009448B1" w:rsidRPr="001247E7">
        <w:t xml:space="preserve">most </w:t>
      </w:r>
      <w:r w:rsidR="007F1E2E" w:rsidRPr="001247E7">
        <w:t>common scenario</w:t>
      </w:r>
      <w:r w:rsidR="00F022A1" w:rsidRPr="001247E7">
        <w:t>,</w:t>
      </w:r>
      <w:r w:rsidR="002752CD" w:rsidRPr="001247E7">
        <w:t xml:space="preserve"> the d</w:t>
      </w:r>
      <w:r w:rsidR="00FE238C" w:rsidRPr="001247E7">
        <w:t xml:space="preserve">escription of </w:t>
      </w:r>
      <w:proofErr w:type="spellStart"/>
      <w:r w:rsidR="00FE238C" w:rsidRPr="001247E7">
        <w:t>replatforming</w:t>
      </w:r>
      <w:proofErr w:type="spellEnd"/>
      <w:r w:rsidR="00FE238C" w:rsidRPr="001247E7">
        <w:t xml:space="preserve"> </w:t>
      </w:r>
      <w:r w:rsidR="00156B7A" w:rsidRPr="001247E7">
        <w:t xml:space="preserve">quickly </w:t>
      </w:r>
      <w:r w:rsidR="00FE238C" w:rsidRPr="001247E7">
        <w:t>bec</w:t>
      </w:r>
      <w:r w:rsidR="00F022A1" w:rsidRPr="001247E7">
        <w:t>omes</w:t>
      </w:r>
      <w:r w:rsidR="00FE238C" w:rsidRPr="001247E7">
        <w:t xml:space="preserve"> too technical for the audience</w:t>
      </w:r>
      <w:r w:rsidR="00F022A1" w:rsidRPr="001247E7">
        <w:t xml:space="preserve">. </w:t>
      </w:r>
      <w:r w:rsidR="006A1D85" w:rsidRPr="001247E7">
        <w:t>As t</w:t>
      </w:r>
      <w:r w:rsidR="00FA50CD" w:rsidRPr="001247E7">
        <w:t xml:space="preserve">erms </w:t>
      </w:r>
      <w:r w:rsidR="006A1D85" w:rsidRPr="001247E7">
        <w:t xml:space="preserve">such as </w:t>
      </w:r>
      <w:r w:rsidR="00FA50CD" w:rsidRPr="001247E7">
        <w:t xml:space="preserve">virtual agents, natural language processing </w:t>
      </w:r>
      <w:r w:rsidR="00CF4D1D" w:rsidRPr="001247E7">
        <w:t xml:space="preserve">or </w:t>
      </w:r>
      <w:r w:rsidR="00FA50CD" w:rsidRPr="001247E7">
        <w:t xml:space="preserve">NLP, </w:t>
      </w:r>
      <w:r w:rsidRPr="001247E7">
        <w:t xml:space="preserve">and </w:t>
      </w:r>
      <w:r w:rsidR="00131B16" w:rsidRPr="001247E7">
        <w:t>data mesh</w:t>
      </w:r>
      <w:r w:rsidRPr="001247E7">
        <w:t xml:space="preserve"> </w:t>
      </w:r>
      <w:r w:rsidR="00FA50CD" w:rsidRPr="001247E7">
        <w:t xml:space="preserve">are bandied </w:t>
      </w:r>
      <w:r w:rsidR="004E3CC9" w:rsidRPr="001247E7">
        <w:t>about</w:t>
      </w:r>
      <w:r w:rsidR="006A1D85" w:rsidRPr="001247E7">
        <w:t>,</w:t>
      </w:r>
      <w:r w:rsidR="0064459A" w:rsidRPr="001247E7">
        <w:t xml:space="preserve"> t</w:t>
      </w:r>
      <w:r w:rsidR="00F022A1" w:rsidRPr="001247E7">
        <w:t>he</w:t>
      </w:r>
      <w:r w:rsidR="00FA50CD" w:rsidRPr="001247E7">
        <w:t xml:space="preserve"> audience</w:t>
      </w:r>
      <w:r w:rsidR="00F022A1" w:rsidRPr="001247E7">
        <w:t xml:space="preserve"> get</w:t>
      </w:r>
      <w:r w:rsidR="00FA50CD" w:rsidRPr="001247E7">
        <w:t>s</w:t>
      </w:r>
      <w:r w:rsidR="00F022A1" w:rsidRPr="001247E7">
        <w:t xml:space="preserve"> </w:t>
      </w:r>
      <w:r w:rsidR="00FE238C" w:rsidRPr="001247E7">
        <w:t>lost in the detail</w:t>
      </w:r>
      <w:r w:rsidR="006A1D85" w:rsidRPr="001247E7">
        <w:t xml:space="preserve"> and can’t grasp </w:t>
      </w:r>
      <w:r w:rsidR="00FE238C" w:rsidRPr="001247E7">
        <w:t>the big picture</w:t>
      </w:r>
      <w:r w:rsidR="007F1E2E" w:rsidRPr="001247E7">
        <w:t xml:space="preserve">. </w:t>
      </w:r>
      <w:r w:rsidR="00FE238C" w:rsidRPr="001247E7">
        <w:t xml:space="preserve">The result </w:t>
      </w:r>
      <w:r w:rsidR="00FA50CD" w:rsidRPr="001247E7">
        <w:t>i</w:t>
      </w:r>
      <w:r w:rsidR="00FE238C" w:rsidRPr="001247E7">
        <w:t xml:space="preserve">s </w:t>
      </w:r>
      <w:r w:rsidR="006A1D85" w:rsidRPr="001247E7">
        <w:t>weakened</w:t>
      </w:r>
      <w:r w:rsidR="00FE238C" w:rsidRPr="001247E7">
        <w:t xml:space="preserve"> confidence </w:t>
      </w:r>
      <w:r w:rsidR="0064459A" w:rsidRPr="001247E7">
        <w:t xml:space="preserve">in the project and </w:t>
      </w:r>
      <w:r w:rsidR="006A1D85" w:rsidRPr="001247E7">
        <w:t xml:space="preserve">its </w:t>
      </w:r>
      <w:r w:rsidR="0064459A" w:rsidRPr="001247E7">
        <w:t xml:space="preserve">team, </w:t>
      </w:r>
      <w:r w:rsidR="000E55D5" w:rsidRPr="001247E7">
        <w:t xml:space="preserve">and </w:t>
      </w:r>
      <w:r w:rsidR="007D48DB" w:rsidRPr="001247E7">
        <w:t xml:space="preserve">the project is </w:t>
      </w:r>
      <w:r w:rsidR="000E55D5" w:rsidRPr="001247E7">
        <w:t xml:space="preserve">denied </w:t>
      </w:r>
      <w:r w:rsidR="001B028A" w:rsidRPr="001247E7">
        <w:t xml:space="preserve">full </w:t>
      </w:r>
      <w:r w:rsidR="00FE238C" w:rsidRPr="001247E7">
        <w:t xml:space="preserve">funding. </w:t>
      </w:r>
      <w:r w:rsidR="009448B1" w:rsidRPr="001247E7">
        <w:t xml:space="preserve">In </w:t>
      </w:r>
      <w:r w:rsidR="006A1D85" w:rsidRPr="001247E7">
        <w:t>a contrasting</w:t>
      </w:r>
      <w:r w:rsidR="00FE238C" w:rsidRPr="001247E7">
        <w:t xml:space="preserve"> scenario</w:t>
      </w:r>
      <w:r w:rsidR="009448B1" w:rsidRPr="001247E7">
        <w:t>,</w:t>
      </w:r>
      <w:r w:rsidR="007F1E2E" w:rsidRPr="001247E7">
        <w:t xml:space="preserve"> </w:t>
      </w:r>
      <w:r w:rsidR="00FE238C" w:rsidRPr="001247E7">
        <w:t>the description of</w:t>
      </w:r>
      <w:r w:rsidR="00BE72AB" w:rsidRPr="001247E7">
        <w:t xml:space="preserve"> the</w:t>
      </w:r>
      <w:r w:rsidR="00FE238C" w:rsidRPr="001247E7">
        <w:t xml:space="preserve"> </w:t>
      </w:r>
      <w:proofErr w:type="spellStart"/>
      <w:r w:rsidR="00FE238C" w:rsidRPr="001247E7">
        <w:t>replatforming</w:t>
      </w:r>
      <w:proofErr w:type="spellEnd"/>
      <w:r w:rsidR="00FE238C" w:rsidRPr="001247E7">
        <w:t xml:space="preserve"> </w:t>
      </w:r>
      <w:r w:rsidR="00BE72AB" w:rsidRPr="001247E7">
        <w:t>initiative is</w:t>
      </w:r>
      <w:r w:rsidR="00FE238C" w:rsidRPr="001247E7">
        <w:t xml:space="preserve"> so high</w:t>
      </w:r>
      <w:r w:rsidR="009448B1" w:rsidRPr="001247E7">
        <w:t>-</w:t>
      </w:r>
      <w:r w:rsidR="00FE238C" w:rsidRPr="001247E7">
        <w:t xml:space="preserve">level and generic that each listener </w:t>
      </w:r>
      <w:r w:rsidR="00BE72AB" w:rsidRPr="001247E7">
        <w:t xml:space="preserve">in the audience </w:t>
      </w:r>
      <w:r w:rsidRPr="001247E7">
        <w:t>imagines</w:t>
      </w:r>
      <w:r w:rsidR="00FE238C" w:rsidRPr="001247E7">
        <w:t xml:space="preserve"> what</w:t>
      </w:r>
      <w:r w:rsidR="00BE72AB" w:rsidRPr="001247E7">
        <w:t xml:space="preserve"> </w:t>
      </w:r>
      <w:r w:rsidR="00C36183" w:rsidRPr="001247E7">
        <w:t>will</w:t>
      </w:r>
      <w:r w:rsidR="00FE238C" w:rsidRPr="001247E7">
        <w:t xml:space="preserve"> be delivered</w:t>
      </w:r>
      <w:r w:rsidR="006A1D85" w:rsidRPr="001247E7">
        <w:t>—</w:t>
      </w:r>
      <w:r w:rsidR="00BE72AB" w:rsidRPr="001247E7">
        <w:t xml:space="preserve">and that </w:t>
      </w:r>
      <w:r w:rsidRPr="001247E7">
        <w:t>image</w:t>
      </w:r>
      <w:r w:rsidR="00BE72AB" w:rsidRPr="001247E7">
        <w:t xml:space="preserve"> </w:t>
      </w:r>
      <w:r w:rsidR="00FE238C" w:rsidRPr="001247E7">
        <w:t xml:space="preserve">typically </w:t>
      </w:r>
      <w:r w:rsidR="00BE72AB" w:rsidRPr="001247E7">
        <w:t xml:space="preserve">encompasses </w:t>
      </w:r>
      <w:r w:rsidR="00FE238C" w:rsidRPr="001247E7">
        <w:t xml:space="preserve">way more than </w:t>
      </w:r>
      <w:r w:rsidR="00BE72AB" w:rsidRPr="001247E7">
        <w:t xml:space="preserve">what was actually </w:t>
      </w:r>
      <w:r w:rsidR="00FE238C" w:rsidRPr="001247E7">
        <w:t xml:space="preserve">proposed. The resulting </w:t>
      </w:r>
      <w:r w:rsidR="00FE238C" w:rsidRPr="001247E7">
        <w:lastRenderedPageBreak/>
        <w:t xml:space="preserve">mismatch of </w:t>
      </w:r>
      <w:r w:rsidR="007F1E2E" w:rsidRPr="001247E7">
        <w:t>inflated</w:t>
      </w:r>
      <w:r w:rsidR="00FE238C" w:rsidRPr="001247E7">
        <w:t xml:space="preserve"> expectations and limited delivery lead</w:t>
      </w:r>
      <w:r w:rsidR="00BE72AB" w:rsidRPr="001247E7">
        <w:t>s</w:t>
      </w:r>
      <w:r w:rsidR="00FE238C" w:rsidRPr="001247E7">
        <w:t xml:space="preserve"> to frustration, recriminations</w:t>
      </w:r>
      <w:r w:rsidR="006C3B5C" w:rsidRPr="001247E7">
        <w:t>,</w:t>
      </w:r>
      <w:r w:rsidR="00FE238C" w:rsidRPr="001247E7">
        <w:t xml:space="preserve"> and </w:t>
      </w:r>
      <w:r w:rsidR="002558AF" w:rsidRPr="001247E7">
        <w:t>worse</w:t>
      </w:r>
      <w:r w:rsidR="00FE238C" w:rsidRPr="001247E7">
        <w:t xml:space="preserve">. </w:t>
      </w:r>
    </w:p>
    <w:p w14:paraId="45470F6D" w14:textId="5DE978A8" w:rsidR="00F40AB2" w:rsidRPr="001247E7" w:rsidRDefault="00BE72AB" w:rsidP="001247E7">
      <w:r w:rsidRPr="001247E7">
        <w:t xml:space="preserve">We </w:t>
      </w:r>
      <w:r w:rsidR="00DF13C2" w:rsidRPr="001247E7">
        <w:t xml:space="preserve">have </w:t>
      </w:r>
      <w:r w:rsidR="003E7868" w:rsidRPr="001247E7">
        <w:t xml:space="preserve">observed </w:t>
      </w:r>
      <w:r w:rsidR="002D09C1" w:rsidRPr="001247E7">
        <w:t xml:space="preserve">that </w:t>
      </w:r>
      <w:r w:rsidR="003E7868" w:rsidRPr="001247E7">
        <w:t xml:space="preserve">when explaining </w:t>
      </w:r>
      <w:proofErr w:type="spellStart"/>
      <w:r w:rsidR="003E7868" w:rsidRPr="001247E7">
        <w:t>replatforming</w:t>
      </w:r>
      <w:proofErr w:type="spellEnd"/>
      <w:r w:rsidR="003E7868" w:rsidRPr="001247E7">
        <w:t xml:space="preserve"> </w:t>
      </w:r>
      <w:r w:rsidR="0097122C" w:rsidRPr="001247E7">
        <w:t xml:space="preserve">to a senior executive audience </w:t>
      </w:r>
      <w:r w:rsidR="003E7868" w:rsidRPr="001247E7">
        <w:t xml:space="preserve">it is important </w:t>
      </w:r>
      <w:r w:rsidR="0097122C" w:rsidRPr="001247E7">
        <w:t xml:space="preserve">to </w:t>
      </w:r>
      <w:r w:rsidR="00DF13C2" w:rsidRPr="001247E7">
        <w:t xml:space="preserve">consistently </w:t>
      </w:r>
      <w:r w:rsidR="0097122C" w:rsidRPr="001247E7">
        <w:t xml:space="preserve">reiterate </w:t>
      </w:r>
      <w:r w:rsidRPr="001247E7">
        <w:t xml:space="preserve">the description of </w:t>
      </w:r>
      <w:r w:rsidR="0087179F" w:rsidRPr="001247E7">
        <w:t xml:space="preserve">a </w:t>
      </w:r>
      <w:r w:rsidR="0097122C" w:rsidRPr="001247E7">
        <w:t>future-r</w:t>
      </w:r>
      <w:r w:rsidR="0087179F" w:rsidRPr="001247E7">
        <w:t>eady platform</w:t>
      </w:r>
      <w:r w:rsidR="0097122C" w:rsidRPr="001247E7">
        <w:t>,</w:t>
      </w:r>
      <w:r w:rsidR="002D09C1" w:rsidRPr="001247E7">
        <w:t xml:space="preserve"> </w:t>
      </w:r>
      <w:r w:rsidR="006232C6" w:rsidRPr="001247E7">
        <w:t xml:space="preserve">supported with </w:t>
      </w:r>
      <w:r w:rsidR="0097122C" w:rsidRPr="001247E7">
        <w:t xml:space="preserve">clear </w:t>
      </w:r>
      <w:r w:rsidR="002D09C1" w:rsidRPr="001247E7">
        <w:t>diagram</w:t>
      </w:r>
      <w:r w:rsidR="002B3333" w:rsidRPr="001247E7">
        <w:t>s of</w:t>
      </w:r>
      <w:r w:rsidR="002D09C1" w:rsidRPr="001247E7">
        <w:t xml:space="preserve"> </w:t>
      </w:r>
      <w:r w:rsidRPr="001247E7">
        <w:t xml:space="preserve">the </w:t>
      </w:r>
      <w:r w:rsidR="002C09B5" w:rsidRPr="001247E7">
        <w:t xml:space="preserve">platform’s </w:t>
      </w:r>
      <w:r w:rsidRPr="001247E7">
        <w:t>six</w:t>
      </w:r>
      <w:r w:rsidR="00DF13C2" w:rsidRPr="001247E7">
        <w:t xml:space="preserve"> </w:t>
      </w:r>
      <w:r w:rsidR="0087179F" w:rsidRPr="001247E7">
        <w:t xml:space="preserve">layers. </w:t>
      </w:r>
      <w:r w:rsidR="002C09B5" w:rsidRPr="001247E7">
        <w:t>C</w:t>
      </w:r>
      <w:r w:rsidR="006232C6" w:rsidRPr="001247E7">
        <w:t>larifying</w:t>
      </w:r>
      <w:r w:rsidR="00B46C82" w:rsidRPr="001247E7">
        <w:t xml:space="preserve"> </w:t>
      </w:r>
      <w:r w:rsidR="000930F8" w:rsidRPr="001247E7">
        <w:t>the business metrics</w:t>
      </w:r>
      <w:r w:rsidR="008E0A55" w:rsidRPr="001247E7">
        <w:t xml:space="preserve"> </w:t>
      </w:r>
      <w:proofErr w:type="spellStart"/>
      <w:r w:rsidR="002C09B5" w:rsidRPr="001247E7">
        <w:t>replatforming</w:t>
      </w:r>
      <w:proofErr w:type="spellEnd"/>
      <w:r w:rsidR="002C09B5" w:rsidRPr="001247E7">
        <w:t xml:space="preserve"> would </w:t>
      </w:r>
      <w:r w:rsidR="008E0A55" w:rsidRPr="001247E7">
        <w:t>achieve</w:t>
      </w:r>
      <w:r w:rsidR="007B7461" w:rsidRPr="001247E7">
        <w:t xml:space="preserve">, </w:t>
      </w:r>
      <w:r w:rsidR="008E0A55" w:rsidRPr="001247E7">
        <w:t xml:space="preserve">the </w:t>
      </w:r>
      <w:r w:rsidR="007B7461" w:rsidRPr="001247E7">
        <w:t>business models</w:t>
      </w:r>
      <w:r w:rsidR="002C09B5" w:rsidRPr="001247E7">
        <w:t xml:space="preserve"> the effort would target</w:t>
      </w:r>
      <w:r w:rsidR="008E0A55" w:rsidRPr="001247E7">
        <w:t xml:space="preserve">, </w:t>
      </w:r>
      <w:r w:rsidR="007B7461" w:rsidRPr="001247E7">
        <w:t xml:space="preserve">and </w:t>
      </w:r>
      <w:r w:rsidR="008E0A55" w:rsidRPr="001247E7">
        <w:t xml:space="preserve">the </w:t>
      </w:r>
      <w:r w:rsidR="007B7461" w:rsidRPr="001247E7">
        <w:t>governance approach</w:t>
      </w:r>
      <w:r w:rsidR="000930F8" w:rsidRPr="001247E7">
        <w:t xml:space="preserve"> </w:t>
      </w:r>
      <w:r w:rsidR="008E0A55" w:rsidRPr="001247E7">
        <w:t xml:space="preserve">needed to support the effort </w:t>
      </w:r>
      <w:r w:rsidR="000930F8" w:rsidRPr="001247E7">
        <w:t xml:space="preserve">helps make </w:t>
      </w:r>
      <w:r w:rsidR="003E7868" w:rsidRPr="001247E7">
        <w:t xml:space="preserve">a </w:t>
      </w:r>
      <w:proofErr w:type="spellStart"/>
      <w:r w:rsidR="0087179F" w:rsidRPr="001247E7">
        <w:t>replatforming</w:t>
      </w:r>
      <w:proofErr w:type="spellEnd"/>
      <w:r w:rsidR="000930F8" w:rsidRPr="001247E7">
        <w:t xml:space="preserve"> proposal </w:t>
      </w:r>
      <w:r w:rsidR="0001295B" w:rsidRPr="001247E7">
        <w:t xml:space="preserve">actionable, demonstrates who will bear </w:t>
      </w:r>
      <w:r w:rsidR="000930F8" w:rsidRPr="001247E7">
        <w:t>accountab</w:t>
      </w:r>
      <w:r w:rsidR="0001295B" w:rsidRPr="001247E7">
        <w:t>ility,</w:t>
      </w:r>
      <w:r w:rsidR="003E7868" w:rsidRPr="001247E7">
        <w:t xml:space="preserve"> and </w:t>
      </w:r>
      <w:r w:rsidR="0087179F" w:rsidRPr="001247E7">
        <w:t>allows early successes to be recognized</w:t>
      </w:r>
      <w:r w:rsidR="00A95AB7" w:rsidRPr="001247E7">
        <w:t>.</w:t>
      </w:r>
      <w:r w:rsidR="0087179F" w:rsidRPr="001247E7">
        <w:t xml:space="preserve"> </w:t>
      </w:r>
    </w:p>
    <w:p w14:paraId="5901638E" w14:textId="765C9E11" w:rsidR="00157886" w:rsidRPr="001247E7" w:rsidRDefault="00157886" w:rsidP="001247E7">
      <w:r w:rsidRPr="001247E7">
        <w:t xml:space="preserve">Getting Leadership on the Same Page </w:t>
      </w:r>
    </w:p>
    <w:p w14:paraId="75997641" w14:textId="6D5484C4" w:rsidR="00227EF9" w:rsidRPr="001247E7" w:rsidRDefault="002B3333" w:rsidP="001247E7">
      <w:r w:rsidRPr="001247E7">
        <w:t>As t</w:t>
      </w:r>
      <w:r w:rsidR="00227EF9" w:rsidRPr="001247E7">
        <w:t>he scope and complexit</w:t>
      </w:r>
      <w:r w:rsidR="00F40AB2" w:rsidRPr="001247E7">
        <w:t>y</w:t>
      </w:r>
      <w:r w:rsidR="00227EF9" w:rsidRPr="001247E7">
        <w:t xml:space="preserve"> of </w:t>
      </w:r>
      <w:proofErr w:type="spellStart"/>
      <w:r w:rsidR="00227EF9" w:rsidRPr="001247E7">
        <w:t>replatforming</w:t>
      </w:r>
      <w:proofErr w:type="spellEnd"/>
      <w:r w:rsidR="00227EF9" w:rsidRPr="001247E7">
        <w:t xml:space="preserve"> </w:t>
      </w:r>
      <w:r w:rsidR="00F40AB2" w:rsidRPr="001247E7">
        <w:t xml:space="preserve">efforts </w:t>
      </w:r>
      <w:r w:rsidR="00227EF9" w:rsidRPr="001247E7">
        <w:t>are formidable</w:t>
      </w:r>
      <w:r w:rsidR="00D72A86" w:rsidRPr="001247E7">
        <w:t>,</w:t>
      </w:r>
      <w:r w:rsidR="00F40AB2" w:rsidRPr="001247E7">
        <w:t xml:space="preserve"> it is necessary to have the </w:t>
      </w:r>
      <w:r w:rsidRPr="001247E7">
        <w:t>conviction and commitment</w:t>
      </w:r>
      <w:r w:rsidR="00F40AB2" w:rsidRPr="001247E7">
        <w:t xml:space="preserve"> of leadership to keep the effort on track. Chris </w:t>
      </w:r>
      <w:proofErr w:type="spellStart"/>
      <w:r w:rsidR="00F40AB2" w:rsidRPr="001247E7">
        <w:t>Perretta</w:t>
      </w:r>
      <w:proofErr w:type="spellEnd"/>
      <w:r w:rsidR="00F40AB2" w:rsidRPr="001247E7">
        <w:t>,</w:t>
      </w:r>
      <w:r w:rsidR="008B4609" w:rsidRPr="001247E7">
        <w:t xml:space="preserve"> </w:t>
      </w:r>
      <w:r w:rsidR="002C09B5" w:rsidRPr="001247E7">
        <w:t>an i</w:t>
      </w:r>
      <w:r w:rsidR="00D44D09" w:rsidRPr="001247E7">
        <w:t xml:space="preserve">ndependent </w:t>
      </w:r>
      <w:r w:rsidR="002C09B5" w:rsidRPr="001247E7">
        <w:t>board director</w:t>
      </w:r>
      <w:r w:rsidR="00D44D09" w:rsidRPr="001247E7">
        <w:t xml:space="preserve"> </w:t>
      </w:r>
      <w:r w:rsidR="002C09B5" w:rsidRPr="001247E7">
        <w:t xml:space="preserve">and </w:t>
      </w:r>
      <w:r w:rsidR="003A5F0B" w:rsidRPr="001247E7">
        <w:t xml:space="preserve">former </w:t>
      </w:r>
      <w:r w:rsidR="00D44D09" w:rsidRPr="001247E7">
        <w:t xml:space="preserve">CIO </w:t>
      </w:r>
      <w:r w:rsidR="002C09B5" w:rsidRPr="001247E7">
        <w:t xml:space="preserve">of </w:t>
      </w:r>
      <w:r w:rsidR="00D44D09" w:rsidRPr="001247E7">
        <w:t xml:space="preserve">GE Capital, State Street, </w:t>
      </w:r>
      <w:r w:rsidR="002C09B5" w:rsidRPr="001247E7">
        <w:t xml:space="preserve">and </w:t>
      </w:r>
      <w:r w:rsidR="00D44D09" w:rsidRPr="001247E7">
        <w:t>MUFG Americas</w:t>
      </w:r>
      <w:r w:rsidR="00F40AB2" w:rsidRPr="001247E7">
        <w:t xml:space="preserve"> described the challenges </w:t>
      </w:r>
      <w:r w:rsidR="00CD61A3" w:rsidRPr="001247E7">
        <w:t xml:space="preserve">and key lesson </w:t>
      </w:r>
      <w:r w:rsidR="00F40AB2" w:rsidRPr="001247E7">
        <w:t>of these efforts</w:t>
      </w:r>
      <w:r w:rsidR="00CF4D1D" w:rsidRPr="001247E7">
        <w:t>, saying:</w:t>
      </w:r>
    </w:p>
    <w:p w14:paraId="1B9F4447" w14:textId="744BA638" w:rsidR="00227EF9" w:rsidRPr="001247E7" w:rsidRDefault="00BA6492" w:rsidP="001247E7">
      <w:r w:rsidRPr="001247E7">
        <w:t>D</w:t>
      </w:r>
      <w:r w:rsidR="00227EF9" w:rsidRPr="001247E7">
        <w:t>iversion of resources, extended timeframes,</w:t>
      </w:r>
      <w:r w:rsidRPr="001247E7">
        <w:t xml:space="preserve"> </w:t>
      </w:r>
      <w:r w:rsidR="00227EF9" w:rsidRPr="001247E7">
        <w:t xml:space="preserve">the seemingly inexhaustible interdependencies, heightened execution risks, and organizational </w:t>
      </w:r>
      <w:r w:rsidRPr="001247E7">
        <w:t>disruption</w:t>
      </w:r>
      <w:r w:rsidR="00227EF9" w:rsidRPr="001247E7">
        <w:t> are just a few of the execution challenges. Transparent and integrated governance is essential.</w:t>
      </w:r>
      <w:r w:rsidRPr="001247E7">
        <w:t xml:space="preserve"> </w:t>
      </w:r>
      <w:r w:rsidR="00227EF9" w:rsidRPr="001247E7">
        <w:t xml:space="preserve">But the exact path </w:t>
      </w:r>
      <w:proofErr w:type="spellStart"/>
      <w:r w:rsidR="00227EF9" w:rsidRPr="001247E7">
        <w:t>replatforming</w:t>
      </w:r>
      <w:proofErr w:type="spellEnd"/>
      <w:r w:rsidR="00227EF9" w:rsidRPr="001247E7">
        <w:t xml:space="preserve"> takes will likely change over time.</w:t>
      </w:r>
      <w:r w:rsidRPr="001247E7">
        <w:t xml:space="preserve"> W</w:t>
      </w:r>
      <w:r w:rsidR="00227EF9" w:rsidRPr="001247E7">
        <w:t>hat cannot change is a clear</w:t>
      </w:r>
      <w:r w:rsidRPr="001247E7">
        <w:t>-</w:t>
      </w:r>
      <w:r w:rsidR="00227EF9" w:rsidRPr="001247E7">
        <w:t xml:space="preserve">eyed view of the precise outcomes that </w:t>
      </w:r>
      <w:proofErr w:type="spellStart"/>
      <w:r w:rsidR="00227EF9" w:rsidRPr="001247E7">
        <w:t>replatforming</w:t>
      </w:r>
      <w:proofErr w:type="spellEnd"/>
      <w:r w:rsidR="00227EF9" w:rsidRPr="001247E7">
        <w:t xml:space="preserve"> will deliver from an operational and strategic standpoint. </w:t>
      </w:r>
    </w:p>
    <w:p w14:paraId="217EE959" w14:textId="080C8EAF" w:rsidR="00D40002" w:rsidRDefault="00E25898" w:rsidP="001247E7">
      <w:proofErr w:type="spellStart"/>
      <w:r w:rsidRPr="001247E7">
        <w:t>Replatforming</w:t>
      </w:r>
      <w:proofErr w:type="spellEnd"/>
      <w:r w:rsidRPr="001247E7">
        <w:t xml:space="preserve"> is as much about deciding how you want to do business as the technolog</w:t>
      </w:r>
      <w:r w:rsidR="007251F9" w:rsidRPr="001247E7">
        <w:t>ical</w:t>
      </w:r>
      <w:r w:rsidRPr="001247E7">
        <w:t xml:space="preserve"> solutions needed. And most importantly</w:t>
      </w:r>
      <w:r w:rsidR="007251F9" w:rsidRPr="001247E7">
        <w:t>,</w:t>
      </w:r>
      <w:r w:rsidRPr="001247E7">
        <w:t xml:space="preserve"> </w:t>
      </w:r>
      <w:proofErr w:type="spellStart"/>
      <w:r w:rsidRPr="001247E7">
        <w:t>replatforming</w:t>
      </w:r>
      <w:proofErr w:type="spellEnd"/>
      <w:r w:rsidRPr="001247E7">
        <w:t xml:space="preserve"> is about building enduring assets that are nurtured, reused, </w:t>
      </w:r>
      <w:r w:rsidR="00D912D7" w:rsidRPr="001247E7">
        <w:t xml:space="preserve">and </w:t>
      </w:r>
      <w:r w:rsidRPr="001247E7">
        <w:t>jointly governed by business and technology leaders</w:t>
      </w:r>
      <w:r w:rsidR="007251F9" w:rsidRPr="001247E7">
        <w:t>,</w:t>
      </w:r>
      <w:r w:rsidRPr="001247E7">
        <w:t xml:space="preserve"> and </w:t>
      </w:r>
      <w:r w:rsidR="00D912D7" w:rsidRPr="001247E7">
        <w:t xml:space="preserve">that </w:t>
      </w:r>
      <w:r w:rsidRPr="001247E7">
        <w:t>measur</w:t>
      </w:r>
      <w:r w:rsidR="00157886" w:rsidRPr="001247E7">
        <w:t>e</w:t>
      </w:r>
      <w:r w:rsidRPr="001247E7">
        <w:t xml:space="preserve"> results.</w:t>
      </w:r>
    </w:p>
    <w:p w14:paraId="497F6AF8" w14:textId="203C45C9" w:rsidR="00B82076" w:rsidRPr="005A49A1" w:rsidRDefault="00B82076" w:rsidP="00B82076">
      <w:r w:rsidRPr="00203668">
        <w:t>Speaker 1:</w:t>
      </w:r>
      <w:r>
        <w:tab/>
      </w:r>
      <w:r w:rsidRPr="00203668">
        <w:t xml:space="preserve">Thanks for listening to this reading of MIT CISR research, and thanks to the sponsors and patrons who support our work. Get free access to </w:t>
      </w:r>
      <w:r>
        <w:t xml:space="preserve">more </w:t>
      </w:r>
      <w:r w:rsidRPr="00203668">
        <w:t>research on our website at cisr.mit.edu.</w:t>
      </w:r>
    </w:p>
    <w:p w14:paraId="64CA8C90" w14:textId="77777777" w:rsidR="00B82076" w:rsidRPr="001247E7" w:rsidRDefault="00B82076" w:rsidP="001247E7"/>
    <w:sectPr w:rsidR="00B82076" w:rsidRPr="001247E7" w:rsidSect="00F56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E4D1" w14:textId="77777777" w:rsidR="00656FDF" w:rsidRDefault="00656FDF" w:rsidP="00885EA6">
      <w:r>
        <w:separator/>
      </w:r>
    </w:p>
  </w:endnote>
  <w:endnote w:type="continuationSeparator" w:id="0">
    <w:p w14:paraId="0ECCB097" w14:textId="77777777" w:rsidR="00656FDF" w:rsidRDefault="00656FDF" w:rsidP="0088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7C61" w14:textId="77777777" w:rsidR="00656FDF" w:rsidRDefault="00656FDF" w:rsidP="00885EA6">
      <w:r>
        <w:separator/>
      </w:r>
    </w:p>
  </w:footnote>
  <w:footnote w:type="continuationSeparator" w:id="0">
    <w:p w14:paraId="135FB6F8" w14:textId="77777777" w:rsidR="00656FDF" w:rsidRDefault="00656FDF" w:rsidP="0088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F61"/>
    <w:multiLevelType w:val="hybridMultilevel"/>
    <w:tmpl w:val="899C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4A6"/>
    <w:multiLevelType w:val="hybridMultilevel"/>
    <w:tmpl w:val="62EC8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7725"/>
    <w:multiLevelType w:val="hybridMultilevel"/>
    <w:tmpl w:val="179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6B5A"/>
    <w:multiLevelType w:val="hybridMultilevel"/>
    <w:tmpl w:val="E2708F34"/>
    <w:lvl w:ilvl="0" w:tplc="FE7CA0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74680"/>
    <w:multiLevelType w:val="hybridMultilevel"/>
    <w:tmpl w:val="DCC8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A66F5"/>
    <w:multiLevelType w:val="hybridMultilevel"/>
    <w:tmpl w:val="10947FEC"/>
    <w:lvl w:ilvl="0" w:tplc="0F129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25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22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46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8D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8D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86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8B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81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7256B4"/>
    <w:multiLevelType w:val="hybridMultilevel"/>
    <w:tmpl w:val="DA70A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415119">
    <w:abstractNumId w:val="1"/>
  </w:num>
  <w:num w:numId="2" w16cid:durableId="1472362122">
    <w:abstractNumId w:val="6"/>
  </w:num>
  <w:num w:numId="3" w16cid:durableId="879047457">
    <w:abstractNumId w:val="3"/>
  </w:num>
  <w:num w:numId="4" w16cid:durableId="975377994">
    <w:abstractNumId w:val="5"/>
  </w:num>
  <w:num w:numId="5" w16cid:durableId="922686303">
    <w:abstractNumId w:val="4"/>
  </w:num>
  <w:num w:numId="6" w16cid:durableId="1584601462">
    <w:abstractNumId w:val="0"/>
  </w:num>
  <w:num w:numId="7" w16cid:durableId="937832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5E13891-CBF9-4220-8D8A-6ABFAC58563A}"/>
    <w:docVar w:name="dgnword-eventsink" w:val="239811840"/>
    <w:docVar w:name="dgnword-lastRevisionsView" w:val="0"/>
  </w:docVars>
  <w:rsids>
    <w:rsidRoot w:val="00885EA6"/>
    <w:rsid w:val="00006ED5"/>
    <w:rsid w:val="0001295B"/>
    <w:rsid w:val="0001529C"/>
    <w:rsid w:val="00027179"/>
    <w:rsid w:val="00033C40"/>
    <w:rsid w:val="0003626C"/>
    <w:rsid w:val="00054F56"/>
    <w:rsid w:val="00066298"/>
    <w:rsid w:val="000930F8"/>
    <w:rsid w:val="0009335A"/>
    <w:rsid w:val="0009628E"/>
    <w:rsid w:val="000A3197"/>
    <w:rsid w:val="000C747B"/>
    <w:rsid w:val="000E3233"/>
    <w:rsid w:val="000E55D5"/>
    <w:rsid w:val="001011A9"/>
    <w:rsid w:val="0010629A"/>
    <w:rsid w:val="001157BA"/>
    <w:rsid w:val="0011644B"/>
    <w:rsid w:val="00124190"/>
    <w:rsid w:val="001247E7"/>
    <w:rsid w:val="00124CCE"/>
    <w:rsid w:val="00131B16"/>
    <w:rsid w:val="00140E55"/>
    <w:rsid w:val="0015552A"/>
    <w:rsid w:val="00156B7A"/>
    <w:rsid w:val="00157886"/>
    <w:rsid w:val="001678F3"/>
    <w:rsid w:val="00191969"/>
    <w:rsid w:val="001A405C"/>
    <w:rsid w:val="001B028A"/>
    <w:rsid w:val="001B0896"/>
    <w:rsid w:val="001B7993"/>
    <w:rsid w:val="001C00B8"/>
    <w:rsid w:val="001C7E99"/>
    <w:rsid w:val="001D1D54"/>
    <w:rsid w:val="001D3140"/>
    <w:rsid w:val="001E6A19"/>
    <w:rsid w:val="001F3DAB"/>
    <w:rsid w:val="00227EF9"/>
    <w:rsid w:val="00242211"/>
    <w:rsid w:val="0025414D"/>
    <w:rsid w:val="002558AF"/>
    <w:rsid w:val="0025596B"/>
    <w:rsid w:val="00257BDE"/>
    <w:rsid w:val="00265AA6"/>
    <w:rsid w:val="002752CD"/>
    <w:rsid w:val="002759A0"/>
    <w:rsid w:val="00283E06"/>
    <w:rsid w:val="00286943"/>
    <w:rsid w:val="0029002D"/>
    <w:rsid w:val="002956B4"/>
    <w:rsid w:val="002A53E3"/>
    <w:rsid w:val="002B0666"/>
    <w:rsid w:val="002B25ED"/>
    <w:rsid w:val="002B3333"/>
    <w:rsid w:val="002C09B5"/>
    <w:rsid w:val="002C1587"/>
    <w:rsid w:val="002D09C1"/>
    <w:rsid w:val="002D6BC0"/>
    <w:rsid w:val="002D6C5F"/>
    <w:rsid w:val="002E0B22"/>
    <w:rsid w:val="002E1C06"/>
    <w:rsid w:val="002E577B"/>
    <w:rsid w:val="002E5DC5"/>
    <w:rsid w:val="002F1C4D"/>
    <w:rsid w:val="002F3FD1"/>
    <w:rsid w:val="002F3FE1"/>
    <w:rsid w:val="002F7911"/>
    <w:rsid w:val="003206DC"/>
    <w:rsid w:val="00326724"/>
    <w:rsid w:val="003268CA"/>
    <w:rsid w:val="00331FF2"/>
    <w:rsid w:val="00342A31"/>
    <w:rsid w:val="00352EB6"/>
    <w:rsid w:val="00364561"/>
    <w:rsid w:val="00380AFD"/>
    <w:rsid w:val="00380F26"/>
    <w:rsid w:val="00384950"/>
    <w:rsid w:val="003859BE"/>
    <w:rsid w:val="0039449A"/>
    <w:rsid w:val="003A16B6"/>
    <w:rsid w:val="003A2C19"/>
    <w:rsid w:val="003A5F0B"/>
    <w:rsid w:val="003B5C01"/>
    <w:rsid w:val="003B6413"/>
    <w:rsid w:val="003C242C"/>
    <w:rsid w:val="003D1601"/>
    <w:rsid w:val="003D4B3D"/>
    <w:rsid w:val="003E2A50"/>
    <w:rsid w:val="003E2D44"/>
    <w:rsid w:val="003E73E3"/>
    <w:rsid w:val="003E7868"/>
    <w:rsid w:val="003F48E6"/>
    <w:rsid w:val="00400C2C"/>
    <w:rsid w:val="00401ACA"/>
    <w:rsid w:val="00410348"/>
    <w:rsid w:val="00423269"/>
    <w:rsid w:val="00434376"/>
    <w:rsid w:val="00435808"/>
    <w:rsid w:val="00440028"/>
    <w:rsid w:val="00441D4C"/>
    <w:rsid w:val="004523F0"/>
    <w:rsid w:val="0048121A"/>
    <w:rsid w:val="0049540A"/>
    <w:rsid w:val="004A09A0"/>
    <w:rsid w:val="004A647F"/>
    <w:rsid w:val="004B164D"/>
    <w:rsid w:val="004B486E"/>
    <w:rsid w:val="004C04F2"/>
    <w:rsid w:val="004C42F3"/>
    <w:rsid w:val="004D0A15"/>
    <w:rsid w:val="004D246E"/>
    <w:rsid w:val="004D4402"/>
    <w:rsid w:val="004D7C65"/>
    <w:rsid w:val="004E0DB5"/>
    <w:rsid w:val="004E0F0A"/>
    <w:rsid w:val="004E3CC9"/>
    <w:rsid w:val="004E430B"/>
    <w:rsid w:val="00500E46"/>
    <w:rsid w:val="00500ECA"/>
    <w:rsid w:val="005137F5"/>
    <w:rsid w:val="0053192E"/>
    <w:rsid w:val="00536FB6"/>
    <w:rsid w:val="00537E09"/>
    <w:rsid w:val="0056550E"/>
    <w:rsid w:val="00574B50"/>
    <w:rsid w:val="0057565B"/>
    <w:rsid w:val="00585063"/>
    <w:rsid w:val="005927F5"/>
    <w:rsid w:val="00594229"/>
    <w:rsid w:val="005A4569"/>
    <w:rsid w:val="005A6F74"/>
    <w:rsid w:val="005A7130"/>
    <w:rsid w:val="005B09AB"/>
    <w:rsid w:val="005B3582"/>
    <w:rsid w:val="005C0805"/>
    <w:rsid w:val="005C1554"/>
    <w:rsid w:val="005C200A"/>
    <w:rsid w:val="005D67A6"/>
    <w:rsid w:val="005E32D7"/>
    <w:rsid w:val="005E36A1"/>
    <w:rsid w:val="005E385B"/>
    <w:rsid w:val="005E4484"/>
    <w:rsid w:val="005E49DC"/>
    <w:rsid w:val="005E711E"/>
    <w:rsid w:val="005F24EA"/>
    <w:rsid w:val="005F320E"/>
    <w:rsid w:val="0062279C"/>
    <w:rsid w:val="006232C6"/>
    <w:rsid w:val="0062432E"/>
    <w:rsid w:val="0063096C"/>
    <w:rsid w:val="00631F2A"/>
    <w:rsid w:val="0064459A"/>
    <w:rsid w:val="00656FDF"/>
    <w:rsid w:val="00697DD4"/>
    <w:rsid w:val="006A0056"/>
    <w:rsid w:val="006A1D85"/>
    <w:rsid w:val="006B3270"/>
    <w:rsid w:val="006B52D8"/>
    <w:rsid w:val="006C3B5C"/>
    <w:rsid w:val="006D6729"/>
    <w:rsid w:val="006D6FED"/>
    <w:rsid w:val="006E0A21"/>
    <w:rsid w:val="006E61A6"/>
    <w:rsid w:val="006E6D06"/>
    <w:rsid w:val="006F2FB9"/>
    <w:rsid w:val="006F5357"/>
    <w:rsid w:val="006F77D3"/>
    <w:rsid w:val="00713702"/>
    <w:rsid w:val="0072385A"/>
    <w:rsid w:val="007239E7"/>
    <w:rsid w:val="007251F9"/>
    <w:rsid w:val="00735FEE"/>
    <w:rsid w:val="007416D2"/>
    <w:rsid w:val="007439D4"/>
    <w:rsid w:val="007453E7"/>
    <w:rsid w:val="00756B4B"/>
    <w:rsid w:val="00766357"/>
    <w:rsid w:val="007664FC"/>
    <w:rsid w:val="00773D8D"/>
    <w:rsid w:val="00775A0C"/>
    <w:rsid w:val="00776E31"/>
    <w:rsid w:val="0079399B"/>
    <w:rsid w:val="007A4BA9"/>
    <w:rsid w:val="007B226F"/>
    <w:rsid w:val="007B2C61"/>
    <w:rsid w:val="007B7461"/>
    <w:rsid w:val="007C46F4"/>
    <w:rsid w:val="007D41DC"/>
    <w:rsid w:val="007D48DB"/>
    <w:rsid w:val="007E12CA"/>
    <w:rsid w:val="007E34FC"/>
    <w:rsid w:val="007F0516"/>
    <w:rsid w:val="007F1E2E"/>
    <w:rsid w:val="007F3DF1"/>
    <w:rsid w:val="007F5E24"/>
    <w:rsid w:val="007F79D7"/>
    <w:rsid w:val="0080624A"/>
    <w:rsid w:val="008116DD"/>
    <w:rsid w:val="00816678"/>
    <w:rsid w:val="00823528"/>
    <w:rsid w:val="0083292A"/>
    <w:rsid w:val="008362E6"/>
    <w:rsid w:val="00837779"/>
    <w:rsid w:val="00837FD7"/>
    <w:rsid w:val="00845093"/>
    <w:rsid w:val="00861C29"/>
    <w:rsid w:val="0087179F"/>
    <w:rsid w:val="00875A44"/>
    <w:rsid w:val="00880EED"/>
    <w:rsid w:val="008846A0"/>
    <w:rsid w:val="00885DC5"/>
    <w:rsid w:val="00885EA6"/>
    <w:rsid w:val="008A08EB"/>
    <w:rsid w:val="008B0C7A"/>
    <w:rsid w:val="008B1161"/>
    <w:rsid w:val="008B4609"/>
    <w:rsid w:val="008B61B6"/>
    <w:rsid w:val="008C52DC"/>
    <w:rsid w:val="008E091E"/>
    <w:rsid w:val="008E09E3"/>
    <w:rsid w:val="008E0A55"/>
    <w:rsid w:val="008E2262"/>
    <w:rsid w:val="008E6A06"/>
    <w:rsid w:val="008E6A61"/>
    <w:rsid w:val="00900F14"/>
    <w:rsid w:val="0090121A"/>
    <w:rsid w:val="0090290B"/>
    <w:rsid w:val="00911D31"/>
    <w:rsid w:val="0092212E"/>
    <w:rsid w:val="00922961"/>
    <w:rsid w:val="00922C9E"/>
    <w:rsid w:val="00927E1A"/>
    <w:rsid w:val="00935BE1"/>
    <w:rsid w:val="009448B1"/>
    <w:rsid w:val="00950C6A"/>
    <w:rsid w:val="00952F18"/>
    <w:rsid w:val="0096731D"/>
    <w:rsid w:val="0097122C"/>
    <w:rsid w:val="00993A7C"/>
    <w:rsid w:val="00997598"/>
    <w:rsid w:val="00997F85"/>
    <w:rsid w:val="009A5C94"/>
    <w:rsid w:val="009B041B"/>
    <w:rsid w:val="009B7FF8"/>
    <w:rsid w:val="009D4916"/>
    <w:rsid w:val="009D5487"/>
    <w:rsid w:val="009E3000"/>
    <w:rsid w:val="009E32F9"/>
    <w:rsid w:val="009F781B"/>
    <w:rsid w:val="00A01D89"/>
    <w:rsid w:val="00A05A09"/>
    <w:rsid w:val="00A05B17"/>
    <w:rsid w:val="00A12623"/>
    <w:rsid w:val="00A227CE"/>
    <w:rsid w:val="00A241D4"/>
    <w:rsid w:val="00A3687D"/>
    <w:rsid w:val="00A41506"/>
    <w:rsid w:val="00A4253B"/>
    <w:rsid w:val="00A511E9"/>
    <w:rsid w:val="00A738CC"/>
    <w:rsid w:val="00A822EF"/>
    <w:rsid w:val="00A86F1F"/>
    <w:rsid w:val="00A9142D"/>
    <w:rsid w:val="00A95AB7"/>
    <w:rsid w:val="00AA1D59"/>
    <w:rsid w:val="00AA257F"/>
    <w:rsid w:val="00AC30FC"/>
    <w:rsid w:val="00AD3CFF"/>
    <w:rsid w:val="00AD5B8F"/>
    <w:rsid w:val="00AF521B"/>
    <w:rsid w:val="00B05849"/>
    <w:rsid w:val="00B12E91"/>
    <w:rsid w:val="00B22F3F"/>
    <w:rsid w:val="00B32552"/>
    <w:rsid w:val="00B37E21"/>
    <w:rsid w:val="00B37E4E"/>
    <w:rsid w:val="00B43697"/>
    <w:rsid w:val="00B44338"/>
    <w:rsid w:val="00B46C82"/>
    <w:rsid w:val="00B56F18"/>
    <w:rsid w:val="00B62048"/>
    <w:rsid w:val="00B62D64"/>
    <w:rsid w:val="00B656DA"/>
    <w:rsid w:val="00B81EEA"/>
    <w:rsid w:val="00B82076"/>
    <w:rsid w:val="00B86D7C"/>
    <w:rsid w:val="00B94C33"/>
    <w:rsid w:val="00B9562A"/>
    <w:rsid w:val="00BA6492"/>
    <w:rsid w:val="00BA73E4"/>
    <w:rsid w:val="00BB0340"/>
    <w:rsid w:val="00BB0ADA"/>
    <w:rsid w:val="00BB0D01"/>
    <w:rsid w:val="00BB2EE4"/>
    <w:rsid w:val="00BB5BE8"/>
    <w:rsid w:val="00BB6506"/>
    <w:rsid w:val="00BC150E"/>
    <w:rsid w:val="00BD268C"/>
    <w:rsid w:val="00BE00FA"/>
    <w:rsid w:val="00BE1869"/>
    <w:rsid w:val="00BE19F0"/>
    <w:rsid w:val="00BE296D"/>
    <w:rsid w:val="00BE4255"/>
    <w:rsid w:val="00BE487D"/>
    <w:rsid w:val="00BE72AB"/>
    <w:rsid w:val="00BF26E6"/>
    <w:rsid w:val="00BF7117"/>
    <w:rsid w:val="00C07664"/>
    <w:rsid w:val="00C12B7F"/>
    <w:rsid w:val="00C1769D"/>
    <w:rsid w:val="00C35B07"/>
    <w:rsid w:val="00C36183"/>
    <w:rsid w:val="00C371FF"/>
    <w:rsid w:val="00C37B34"/>
    <w:rsid w:val="00C44930"/>
    <w:rsid w:val="00C44D85"/>
    <w:rsid w:val="00C524F5"/>
    <w:rsid w:val="00C7740A"/>
    <w:rsid w:val="00C84F04"/>
    <w:rsid w:val="00C8526C"/>
    <w:rsid w:val="00C865EC"/>
    <w:rsid w:val="00CA1027"/>
    <w:rsid w:val="00CC3717"/>
    <w:rsid w:val="00CD61A3"/>
    <w:rsid w:val="00CF39EC"/>
    <w:rsid w:val="00CF4D1D"/>
    <w:rsid w:val="00CF5D77"/>
    <w:rsid w:val="00CF7E31"/>
    <w:rsid w:val="00D037A8"/>
    <w:rsid w:val="00D06451"/>
    <w:rsid w:val="00D07F56"/>
    <w:rsid w:val="00D22A86"/>
    <w:rsid w:val="00D3096B"/>
    <w:rsid w:val="00D31106"/>
    <w:rsid w:val="00D37D01"/>
    <w:rsid w:val="00D40002"/>
    <w:rsid w:val="00D44D09"/>
    <w:rsid w:val="00D46E9A"/>
    <w:rsid w:val="00D475B4"/>
    <w:rsid w:val="00D47938"/>
    <w:rsid w:val="00D554B8"/>
    <w:rsid w:val="00D600C9"/>
    <w:rsid w:val="00D61B32"/>
    <w:rsid w:val="00D72A86"/>
    <w:rsid w:val="00D743A4"/>
    <w:rsid w:val="00D7701D"/>
    <w:rsid w:val="00D80046"/>
    <w:rsid w:val="00D854B3"/>
    <w:rsid w:val="00D912D7"/>
    <w:rsid w:val="00D97B67"/>
    <w:rsid w:val="00DA1C8F"/>
    <w:rsid w:val="00DA2993"/>
    <w:rsid w:val="00DA3E3D"/>
    <w:rsid w:val="00DA5ACD"/>
    <w:rsid w:val="00DB62FE"/>
    <w:rsid w:val="00DC25E9"/>
    <w:rsid w:val="00DC560A"/>
    <w:rsid w:val="00DC5703"/>
    <w:rsid w:val="00DE1866"/>
    <w:rsid w:val="00DE5EA4"/>
    <w:rsid w:val="00DF13C2"/>
    <w:rsid w:val="00DF5347"/>
    <w:rsid w:val="00E0444C"/>
    <w:rsid w:val="00E171F9"/>
    <w:rsid w:val="00E21744"/>
    <w:rsid w:val="00E2480F"/>
    <w:rsid w:val="00E25898"/>
    <w:rsid w:val="00E30C5A"/>
    <w:rsid w:val="00E3561E"/>
    <w:rsid w:val="00E374D7"/>
    <w:rsid w:val="00E43E17"/>
    <w:rsid w:val="00E5144F"/>
    <w:rsid w:val="00E61384"/>
    <w:rsid w:val="00E7763E"/>
    <w:rsid w:val="00E95BD2"/>
    <w:rsid w:val="00EB34AE"/>
    <w:rsid w:val="00EB6AA3"/>
    <w:rsid w:val="00EC14E1"/>
    <w:rsid w:val="00EC2201"/>
    <w:rsid w:val="00ED1CAD"/>
    <w:rsid w:val="00EE084B"/>
    <w:rsid w:val="00EE2F3D"/>
    <w:rsid w:val="00EE6207"/>
    <w:rsid w:val="00EF39CC"/>
    <w:rsid w:val="00F022A1"/>
    <w:rsid w:val="00F20851"/>
    <w:rsid w:val="00F2373C"/>
    <w:rsid w:val="00F30F0A"/>
    <w:rsid w:val="00F31ACF"/>
    <w:rsid w:val="00F333D0"/>
    <w:rsid w:val="00F40AB2"/>
    <w:rsid w:val="00F438FF"/>
    <w:rsid w:val="00F52A05"/>
    <w:rsid w:val="00F55411"/>
    <w:rsid w:val="00F569AA"/>
    <w:rsid w:val="00F56CE4"/>
    <w:rsid w:val="00F57810"/>
    <w:rsid w:val="00F652D8"/>
    <w:rsid w:val="00F70E3C"/>
    <w:rsid w:val="00F714E5"/>
    <w:rsid w:val="00F91985"/>
    <w:rsid w:val="00FA50CD"/>
    <w:rsid w:val="00FA7DF4"/>
    <w:rsid w:val="00FB2347"/>
    <w:rsid w:val="00FB4A17"/>
    <w:rsid w:val="00FC0722"/>
    <w:rsid w:val="00FC328C"/>
    <w:rsid w:val="00FC64A8"/>
    <w:rsid w:val="00FE238C"/>
    <w:rsid w:val="00FE23F8"/>
    <w:rsid w:val="00FE350A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9E13"/>
  <w15:docId w15:val="{096A98B9-0699-3247-8DDC-2B8BB3F6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09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1D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F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5E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E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EA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1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D54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D54"/>
    <w:rPr>
      <w:rFonts w:eastAsia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D1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B34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B34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0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5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00F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1E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1EE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81EEA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B81EEA"/>
    <w:rPr>
      <w:color w:val="0000FF"/>
      <w:u w:val="single"/>
    </w:rPr>
  </w:style>
  <w:style w:type="paragraph" w:styleId="Revision">
    <w:name w:val="Revision"/>
    <w:hidden/>
    <w:uiPriority w:val="99"/>
    <w:semiHidden/>
    <w:rsid w:val="007B226F"/>
  </w:style>
  <w:style w:type="paragraph" w:styleId="ListParagraph">
    <w:name w:val="List Paragraph"/>
    <w:basedOn w:val="Normal"/>
    <w:uiPriority w:val="34"/>
    <w:qFormat/>
    <w:rsid w:val="00A738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5849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27EF9"/>
  </w:style>
  <w:style w:type="character" w:styleId="SubtleEmphasis">
    <w:name w:val="Subtle Emphasis"/>
    <w:basedOn w:val="DefaultParagraphFont"/>
    <w:uiPriority w:val="19"/>
    <w:qFormat/>
    <w:rsid w:val="00BA6492"/>
    <w:rPr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6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1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58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23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71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320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9818">
          <w:marLeft w:val="79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4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8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6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14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3D727-E4C6-4AA3-B758-59546B97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 Woerner</dc:creator>
  <cp:keywords/>
  <dc:description/>
  <cp:lastModifiedBy>Cheryl A Miller</cp:lastModifiedBy>
  <cp:revision>6</cp:revision>
  <dcterms:created xsi:type="dcterms:W3CDTF">2022-08-09T19:55:00Z</dcterms:created>
  <dcterms:modified xsi:type="dcterms:W3CDTF">2022-08-15T14:59:00Z</dcterms:modified>
</cp:coreProperties>
</file>